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43A6B"/>
          <w:sz w:val="40"/>
        </w:rPr>
        <w:t>Что нужно от вас</w:t>
      </w:r>
    </w:p>
    <w:p>
      <w:pPr>
        <w:spacing w:after="60" w:before="0"/>
      </w:pPr>
      <w:r>
        <w:rPr>
          <w:b w:val="0"/>
          <w:i/>
          <w:color w:val="5A6372"/>
          <w:sz w:val="19"/>
        </w:rPr>
        <w:t>Нулевые юниты трёх курсов: SM0 (Super Minds Starter), SM3 (Super Minds 3), GG3 (Get Great 3). Обновлено 19.10.</w:t>
      </w:r>
    </w:p>
    <w:p>
      <w:pPr>
        <w:spacing w:after="200" w:before="0"/>
      </w:pPr>
      <w:r>
        <w:rPr>
          <w:b w:val="0"/>
          <w:i/>
          <w:color w:val="5A6372"/>
          <w:sz w:val="19"/>
        </w:rPr>
        <w:t>Работаем на платформе app.wowteach.ru — пути ниже платформенные. Уроки залиты 19.10 черновиками: ученикам они не видны, пока вы не опубликуете. Планы — Word, презентация SM0 — PowerPoint, их в базу не заливаем.</w:t>
      </w:r>
    </w:p>
    <w:p>
      <w:pPr>
        <w:spacing w:after="100" w:before="40"/>
      </w:pPr>
      <w:r>
        <w:rPr>
          <w:b/>
          <w:i w:val="0"/>
          <w:color w:val="B13E0F"/>
          <w:sz w:val="26"/>
        </w:rPr>
        <w:t>🟥 Вопросы и решения</w:t>
      </w:r>
    </w:p>
    <w:p>
      <w:pPr>
        <w:spacing w:after="100" w:before="0"/>
      </w:pPr>
      <w:r>
        <w:rPr>
          <w:b w:val="0"/>
          <w:i/>
          <w:color w:val="5A6372"/>
          <w:sz w:val="18"/>
        </w:rPr>
        <w:t>Отвечать можно прямо в этом файле — я заберу ответы отсюда.</w:t>
      </w:r>
    </w:p>
    <w:tbl>
      <w:tblPr>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CellMar>
          <w:top w:w="70" w:type="dxa"/>
          <w:left w:w="100" w:type="dxa"/>
          <w:bottom w:w="70" w:type="dxa"/>
          <w:right w:w="100" w:type="dxa"/>
        </w:tblCellMar>
        <w:tblLayout w:type="fixed"/>
      </w:tblPr>
      <w:tblGrid>
        <w:gridCol w:w="567"/>
        <w:gridCol w:w="3628"/>
        <w:gridCol w:w="5953"/>
      </w:tblGrid>
      <w:tr>
        <w:tc>
          <w:tcPr>
            <w:tcW w:type="dxa" w:w="567"/>
            <w:shd w:val="clear" w:color="auto" w:fill="8C2B12"/>
          </w:tcPr>
          <w:p>
            <w:pPr>
              <w:spacing w:after="0"/>
            </w:pPr>
            <w:r/>
            <w:r>
              <w:rPr>
                <w:b/>
                <w:color w:val="FFFFFF"/>
                <w:sz w:val="19"/>
              </w:rPr>
              <w:t>№</w:t>
            </w:r>
          </w:p>
        </w:tc>
        <w:tc>
          <w:tcPr>
            <w:tcW w:type="dxa" w:w="3628"/>
            <w:shd w:val="clear" w:color="auto" w:fill="8C2B12"/>
          </w:tcPr>
          <w:p>
            <w:pPr>
              <w:spacing w:after="0"/>
            </w:pPr>
            <w:r/>
            <w:r>
              <w:rPr>
                <w:b/>
                <w:color w:val="FFFFFF"/>
                <w:sz w:val="19"/>
              </w:rPr>
              <w:t>Вопрос</w:t>
            </w:r>
          </w:p>
        </w:tc>
        <w:tc>
          <w:tcPr>
            <w:tcW w:type="dxa" w:w="5953"/>
            <w:shd w:val="clear" w:color="auto" w:fill="8C2B12"/>
          </w:tcPr>
          <w:p>
            <w:pPr>
              <w:spacing w:after="0"/>
            </w:pPr>
            <w:r/>
            <w:r>
              <w:rPr>
                <w:b/>
                <w:color w:val="FFFFFF"/>
                <w:sz w:val="19"/>
              </w:rPr>
              <w:t>Что будет, если не ответить</w:t>
            </w:r>
          </w:p>
        </w:tc>
      </w:tr>
      <w:tr>
        <w:tc>
          <w:tcPr>
            <w:tcW w:type="dxa" w:w="567"/>
            <w:shd w:val="clear" w:color="auto" w:fill="F3F7FC"/>
          </w:tcPr>
          <w:p>
            <w:pPr>
              <w:spacing w:after="20"/>
            </w:pPr>
            <w:r/>
            <w:r>
              <w:rPr>
                <w:b/>
                <w:color w:val="143A6B"/>
                <w:sz w:val="19"/>
              </w:rPr>
              <w:t>1</w:t>
            </w:r>
          </w:p>
        </w:tc>
        <w:tc>
          <w:tcPr>
            <w:tcW w:type="dxa" w:w="3628"/>
          </w:tcPr>
          <w:p>
            <w:pPr>
              <w:spacing w:after="20"/>
            </w:pPr>
            <w:r/>
            <w:r>
              <w:rPr>
                <w:color w:val="1F2937"/>
                <w:sz w:val="19"/>
              </w:rPr>
              <w:t>SM0, юнит 0: что делать с чужой «Homework 1»</w:t>
            </w:r>
          </w:p>
        </w:tc>
        <w:tc>
          <w:tcPr>
            <w:tcW w:type="dxa" w:w="5953"/>
          </w:tcPr>
          <w:p>
            <w:pPr>
              <w:spacing w:after="20"/>
            </w:pPr>
            <w:r/>
            <w:r>
              <w:rPr>
                <w:color w:val="5A6372"/>
                <w:sz w:val="19"/>
              </w:rPr>
              <w:t>В юните теперь две «Homework 1»: наша восстановленная (9 блоков, идёт первой) и старая чужая — копия ДЗ 4 юнита 1 (17 блоков, идёт второй). Скажете — удалю или переименую старую. Пока в библиотеке два урока с одним названием</w:t>
            </w:r>
          </w:p>
        </w:tc>
      </w:tr>
      <w:tr>
        <w:tc>
          <w:tcPr>
            <w:tcW w:type="dxa" w:w="567"/>
            <w:shd w:val="clear" w:color="auto" w:fill="F3F7FC"/>
          </w:tcPr>
          <w:p>
            <w:pPr>
              <w:spacing w:after="20"/>
            </w:pPr>
            <w:r/>
            <w:r>
              <w:rPr>
                <w:b/>
                <w:color w:val="143A6B"/>
                <w:sz w:val="19"/>
              </w:rPr>
              <w:t>2</w:t>
            </w:r>
          </w:p>
        </w:tc>
        <w:tc>
          <w:tcPr>
            <w:tcW w:type="dxa" w:w="3628"/>
          </w:tcPr>
          <w:p>
            <w:pPr>
              <w:spacing w:after="20"/>
            </w:pPr>
            <w:r/>
            <w:r>
              <w:rPr>
                <w:color w:val="1F2937"/>
                <w:sz w:val="19"/>
              </w:rPr>
              <w:t>SM0: менять ли старые картинки цветов на новые шарики</w:t>
            </w:r>
          </w:p>
        </w:tc>
        <w:tc>
          <w:tcPr>
            <w:tcW w:type="dxa" w:w="5953"/>
          </w:tcPr>
          <w:p>
            <w:pPr>
              <w:spacing w:after="20"/>
            </w:pPr>
            <w:r/>
            <w:r>
              <w:rPr>
                <w:color w:val="5A6372"/>
                <w:sz w:val="19"/>
              </w:rPr>
              <w:t>В тесте и в домашках 2–5 цвета останутся картинками из выгрузки 92×150 — на вариантах ответа они мылятся. Новые шарики готовы (media/sm0/u0). Договорились смотреть при вычитке SM0</w:t>
            </w:r>
          </w:p>
        </w:tc>
      </w:tr>
      <w:tr>
        <w:tc>
          <w:tcPr>
            <w:tcW w:type="dxa" w:w="567"/>
            <w:shd w:val="clear" w:color="auto" w:fill="F3F7FC"/>
          </w:tcPr>
          <w:p>
            <w:pPr>
              <w:spacing w:after="20"/>
            </w:pPr>
            <w:r/>
            <w:r>
              <w:rPr>
                <w:b/>
                <w:color w:val="143A6B"/>
                <w:sz w:val="19"/>
              </w:rPr>
              <w:t>3</w:t>
            </w:r>
          </w:p>
        </w:tc>
        <w:tc>
          <w:tcPr>
            <w:tcW w:type="dxa" w:w="3628"/>
          </w:tcPr>
          <w:p>
            <w:pPr>
              <w:spacing w:after="20"/>
            </w:pPr>
            <w:r/>
            <w:r>
              <w:rPr>
                <w:color w:val="1F2937"/>
                <w:sz w:val="19"/>
              </w:rPr>
              <w:t>SM0, ДЗ 2 юнита 0, блок 7</w:t>
            </w:r>
          </w:p>
        </w:tc>
        <w:tc>
          <w:tcPr>
            <w:tcW w:type="dxa" w:w="5953"/>
          </w:tcPr>
          <w:p>
            <w:pPr>
              <w:spacing w:after="20"/>
            </w:pPr>
            <w:r/>
            <w:r>
              <w:rPr>
                <w:color w:val="5A6372"/>
                <w:sz w:val="19"/>
              </w:rPr>
              <w:t>«Послушай цвет и выбери его», а варианты — русские слова. Это задание на перевод, которых мы не делаем. Останется как есть, пока не решим, на что менять</w:t>
            </w:r>
          </w:p>
        </w:tc>
      </w:tr>
      <w:tr>
        <w:tc>
          <w:tcPr>
            <w:tcW w:type="dxa" w:w="567"/>
            <w:shd w:val="clear" w:color="auto" w:fill="F3F7FC"/>
          </w:tcPr>
          <w:p>
            <w:pPr>
              <w:spacing w:after="20"/>
            </w:pPr>
            <w:r/>
            <w:r>
              <w:rPr>
                <w:b/>
                <w:color w:val="143A6B"/>
                <w:sz w:val="19"/>
              </w:rPr>
              <w:t>4</w:t>
            </w:r>
          </w:p>
        </w:tc>
        <w:tc>
          <w:tcPr>
            <w:tcW w:type="dxa" w:w="3628"/>
          </w:tcPr>
          <w:p>
            <w:pPr>
              <w:spacing w:after="20"/>
            </w:pPr>
            <w:r/>
            <w:r>
              <w:rPr>
                <w:color w:val="1F2937"/>
                <w:sz w:val="19"/>
              </w:rPr>
              <w:t>SM0: что перерисовываем по всему курсу</w:t>
            </w:r>
          </w:p>
        </w:tc>
        <w:tc>
          <w:tcPr>
            <w:tcW w:type="dxa" w:w="5953"/>
          </w:tcPr>
          <w:p>
            <w:pPr>
              <w:spacing w:after="20"/>
            </w:pPr>
            <w:r/>
            <w:r>
              <w:rPr>
                <w:color w:val="5A6372"/>
                <w:sz w:val="19"/>
              </w:rPr>
              <w:t>128 картинок из 150 меньше 300 px по большей стороне. Без решения не соберу промпты листами — а генерировать удобнее за один присест</w:t>
            </w:r>
          </w:p>
        </w:tc>
      </w:tr>
    </w:tbl>
    <w:p>
      <w:pPr>
        <w:spacing w:after="100" w:before="240"/>
      </w:pPr>
      <w:r>
        <w:rPr>
          <w:b/>
          <w:i w:val="0"/>
          <w:color w:val="143A6B"/>
          <w:sz w:val="26"/>
        </w:rPr>
        <w:t>Весь список — что сделать руками</w:t>
      </w:r>
    </w:p>
    <w:tbl>
      <w:tblPr>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CellMar>
          <w:top w:w="70" w:type="dxa"/>
          <w:left w:w="100" w:type="dxa"/>
          <w:bottom w:w="70" w:type="dxa"/>
          <w:right w:w="100" w:type="dxa"/>
        </w:tblCellMar>
        <w:tblLayout w:type="fixed"/>
      </w:tblPr>
      <w:tblGrid>
        <w:gridCol w:w="510"/>
        <w:gridCol w:w="1077"/>
        <w:gridCol w:w="2494"/>
        <w:gridCol w:w="3175"/>
        <w:gridCol w:w="2891"/>
      </w:tblGrid>
      <w:tr>
        <w:tc>
          <w:tcPr>
            <w:tcW w:type="dxa" w:w="510"/>
            <w:shd w:val="clear" w:color="auto" w:fill="1F3A6B"/>
          </w:tcPr>
          <w:p>
            <w:pPr>
              <w:spacing w:after="0"/>
            </w:pPr>
            <w:r/>
            <w:r>
              <w:rPr>
                <w:b/>
                <w:color w:val="FFFFFF"/>
                <w:sz w:val="19"/>
              </w:rPr>
              <w:t>№</w:t>
            </w:r>
          </w:p>
        </w:tc>
        <w:tc>
          <w:tcPr>
            <w:tcW w:type="dxa" w:w="1077"/>
            <w:shd w:val="clear" w:color="auto" w:fill="1F3A6B"/>
          </w:tcPr>
          <w:p>
            <w:pPr>
              <w:spacing w:after="0"/>
            </w:pPr>
            <w:r/>
            <w:r>
              <w:rPr>
                <w:b/>
                <w:color w:val="FFFFFF"/>
                <w:sz w:val="19"/>
              </w:rPr>
              <w:t>Курс</w:t>
            </w:r>
          </w:p>
        </w:tc>
        <w:tc>
          <w:tcPr>
            <w:tcW w:type="dxa" w:w="2494"/>
            <w:shd w:val="clear" w:color="auto" w:fill="1F3A6B"/>
          </w:tcPr>
          <w:p>
            <w:pPr>
              <w:spacing w:after="0"/>
            </w:pPr>
            <w:r/>
            <w:r>
              <w:rPr>
                <w:b/>
                <w:color w:val="FFFFFF"/>
                <w:sz w:val="19"/>
              </w:rPr>
              <w:t>Что</w:t>
            </w:r>
          </w:p>
        </w:tc>
        <w:tc>
          <w:tcPr>
            <w:tcW w:type="dxa" w:w="3175"/>
            <w:shd w:val="clear" w:color="auto" w:fill="1F3A6B"/>
          </w:tcPr>
          <w:p>
            <w:pPr>
              <w:spacing w:after="0"/>
            </w:pPr>
            <w:r/>
            <w:r>
              <w:rPr>
                <w:b/>
                <w:color w:val="FFFFFF"/>
                <w:sz w:val="19"/>
              </w:rPr>
              <w:t>Где</w:t>
            </w:r>
          </w:p>
        </w:tc>
        <w:tc>
          <w:tcPr>
            <w:tcW w:type="dxa" w:w="2891"/>
            <w:shd w:val="clear" w:color="auto" w:fill="1F3A6B"/>
          </w:tcPr>
          <w:p>
            <w:pPr>
              <w:spacing w:after="0"/>
            </w:pPr>
            <w:r/>
            <w:r>
              <w:rPr>
                <w:b/>
                <w:color w:val="FFFFFF"/>
                <w:sz w:val="19"/>
              </w:rPr>
              <w:t>Без этого</w:t>
            </w:r>
          </w:p>
        </w:tc>
      </w:tr>
      <w:tr>
        <w:tc>
          <w:tcPr>
            <w:tcW w:type="dxa" w:w="510"/>
            <w:shd w:val="clear" w:color="auto" w:fill="F3F7FC"/>
          </w:tcPr>
          <w:p>
            <w:pPr>
              <w:spacing w:after="20"/>
            </w:pPr>
            <w:r/>
            <w:r>
              <w:rPr>
                <w:b/>
                <w:color w:val="143A6B"/>
                <w:sz w:val="19"/>
              </w:rPr>
              <w:t>1</w:t>
            </w:r>
          </w:p>
        </w:tc>
        <w:tc>
          <w:tcPr>
            <w:tcW w:type="dxa" w:w="1077"/>
          </w:tcPr>
          <w:p>
            <w:pPr>
              <w:spacing w:after="20"/>
            </w:pPr>
            <w:r/>
            <w:r>
              <w:rPr>
                <w:color w:val="1F2937"/>
                <w:sz w:val="19"/>
              </w:rPr>
              <w:t>SM0</w:t>
            </w:r>
          </w:p>
        </w:tc>
        <w:tc>
          <w:tcPr>
            <w:tcW w:type="dxa" w:w="2494"/>
          </w:tcPr>
          <w:p>
            <w:pPr>
              <w:spacing w:after="20"/>
            </w:pPr>
            <w:r/>
            <w:r>
              <w:rPr>
                <w:color w:val="1F2937"/>
                <w:sz w:val="19"/>
              </w:rPr>
              <w:t>Записать звук /s/ и /æ/ — звук, а не имя буквы</w:t>
            </w:r>
          </w:p>
        </w:tc>
        <w:tc>
          <w:tcPr>
            <w:tcW w:type="dxa" w:w="3175"/>
          </w:tcPr>
          <w:p>
            <w:pPr>
              <w:spacing w:after="20"/>
            </w:pPr>
            <w:r/>
            <w:r>
              <w:rPr>
                <w:color w:val="1F2937"/>
                <w:sz w:val="19"/>
              </w:rPr>
              <w:t>ДЗ 1, блок 2, вопросы 1 и 2 (поле audio пустое)</w:t>
            </w:r>
          </w:p>
        </w:tc>
        <w:tc>
          <w:tcPr>
            <w:tcW w:type="dxa" w:w="2891"/>
          </w:tcPr>
          <w:p>
            <w:pPr>
              <w:spacing w:after="20"/>
            </w:pPr>
            <w:r/>
            <w:r>
              <w:rPr>
                <w:color w:val="5A6372"/>
                <w:sz w:val="19"/>
              </w:rPr>
              <w:t>Ребёнку нечего слушать</w:t>
            </w:r>
          </w:p>
        </w:tc>
      </w:tr>
      <w:tr>
        <w:tc>
          <w:tcPr>
            <w:tcW w:type="dxa" w:w="510"/>
            <w:shd w:val="clear" w:color="auto" w:fill="F3F7FC"/>
          </w:tcPr>
          <w:p>
            <w:pPr>
              <w:spacing w:after="20"/>
            </w:pPr>
            <w:r/>
            <w:r>
              <w:rPr>
                <w:b/>
                <w:color w:val="143A6B"/>
                <w:sz w:val="19"/>
              </w:rPr>
              <w:t>2</w:t>
            </w:r>
          </w:p>
        </w:tc>
        <w:tc>
          <w:tcPr>
            <w:tcW w:type="dxa" w:w="1077"/>
          </w:tcPr>
          <w:p>
            <w:pPr>
              <w:spacing w:after="20"/>
            </w:pPr>
            <w:r/>
            <w:r>
              <w:rPr>
                <w:color w:val="1F2937"/>
                <w:sz w:val="19"/>
              </w:rPr>
              <w:t>SM3</w:t>
            </w:r>
          </w:p>
        </w:tc>
        <w:tc>
          <w:tcPr>
            <w:tcW w:type="dxa" w:w="2494"/>
          </w:tcPr>
          <w:p>
            <w:pPr>
              <w:spacing w:after="20"/>
            </w:pPr>
            <w:r/>
            <w:r>
              <w:rPr>
                <w:color w:val="1F2937"/>
                <w:sz w:val="19"/>
              </w:rPr>
              <w:t>Начитать текст аудирования</w:t>
            </w:r>
          </w:p>
        </w:tc>
        <w:tc>
          <w:tcPr>
            <w:tcW w:type="dxa" w:w="3175"/>
          </w:tcPr>
          <w:p>
            <w:pPr>
              <w:spacing w:after="20"/>
            </w:pPr>
            <w:r/>
            <w:r>
              <w:rPr>
                <w:color w:val="1F2937"/>
                <w:sz w:val="19"/>
              </w:rPr>
              <w:t>Тест, блок 16. Текст — ниже в этом файле</w:t>
            </w:r>
          </w:p>
        </w:tc>
        <w:tc>
          <w:tcPr>
            <w:tcW w:type="dxa" w:w="2891"/>
          </w:tcPr>
          <w:p>
            <w:pPr>
              <w:spacing w:after="20"/>
            </w:pPr>
            <w:r/>
            <w:r>
              <w:rPr>
                <w:color w:val="5A6372"/>
                <w:sz w:val="19"/>
              </w:rPr>
              <w:t>Пять вопросов после рассказа не решаются</w:t>
            </w:r>
          </w:p>
        </w:tc>
      </w:tr>
      <w:tr>
        <w:tc>
          <w:tcPr>
            <w:tcW w:type="dxa" w:w="510"/>
            <w:shd w:val="clear" w:color="auto" w:fill="F3F7FC"/>
          </w:tcPr>
          <w:p>
            <w:pPr>
              <w:spacing w:after="20"/>
            </w:pPr>
            <w:r/>
            <w:r>
              <w:rPr>
                <w:b/>
                <w:color w:val="143A6B"/>
                <w:sz w:val="19"/>
              </w:rPr>
              <w:t>3</w:t>
            </w:r>
          </w:p>
        </w:tc>
        <w:tc>
          <w:tcPr>
            <w:tcW w:type="dxa" w:w="1077"/>
          </w:tcPr>
          <w:p>
            <w:pPr>
              <w:spacing w:after="20"/>
            </w:pPr>
            <w:r/>
            <w:r>
              <w:rPr>
                <w:color w:val="1F2937"/>
                <w:sz w:val="19"/>
              </w:rPr>
              <w:t>GG3</w:t>
            </w:r>
          </w:p>
        </w:tc>
        <w:tc>
          <w:tcPr>
            <w:tcW w:type="dxa" w:w="2494"/>
          </w:tcPr>
          <w:p>
            <w:pPr>
              <w:spacing w:after="20"/>
            </w:pPr>
            <w:r/>
            <w:r>
              <w:rPr>
                <w:color w:val="1F2937"/>
                <w:sz w:val="19"/>
              </w:rPr>
              <w:t>Начитать текст аудирования</w:t>
            </w:r>
          </w:p>
        </w:tc>
        <w:tc>
          <w:tcPr>
            <w:tcW w:type="dxa" w:w="3175"/>
          </w:tcPr>
          <w:p>
            <w:pPr>
              <w:spacing w:after="20"/>
            </w:pPr>
            <w:r/>
            <w:r>
              <w:rPr>
                <w:color w:val="1F2937"/>
                <w:sz w:val="19"/>
              </w:rPr>
              <w:t>Тест, блок 17. Текст — ниже в этом файле</w:t>
            </w:r>
          </w:p>
        </w:tc>
        <w:tc>
          <w:tcPr>
            <w:tcW w:type="dxa" w:w="2891"/>
          </w:tcPr>
          <w:p>
            <w:pPr>
              <w:spacing w:after="20"/>
            </w:pPr>
            <w:r/>
            <w:r>
              <w:rPr>
                <w:color w:val="5A6372"/>
                <w:sz w:val="19"/>
              </w:rPr>
              <w:t>То же: слушать нечего</w:t>
            </w:r>
          </w:p>
        </w:tc>
      </w:tr>
      <w:tr>
        <w:tc>
          <w:tcPr>
            <w:tcW w:type="dxa" w:w="510"/>
            <w:shd w:val="clear" w:color="auto" w:fill="F3F7FC"/>
          </w:tcPr>
          <w:p>
            <w:pPr>
              <w:spacing w:after="20"/>
            </w:pPr>
            <w:r/>
            <w:r>
              <w:rPr>
                <w:b/>
                <w:color w:val="143A6B"/>
                <w:sz w:val="19"/>
              </w:rPr>
              <w:t>4</w:t>
            </w:r>
          </w:p>
        </w:tc>
        <w:tc>
          <w:tcPr>
            <w:tcW w:type="dxa" w:w="1077"/>
          </w:tcPr>
          <w:p>
            <w:pPr>
              <w:spacing w:after="20"/>
            </w:pPr>
            <w:r/>
            <w:r>
              <w:rPr>
                <w:color w:val="1F2937"/>
                <w:sz w:val="19"/>
              </w:rPr>
              <w:t>все три</w:t>
            </w:r>
          </w:p>
        </w:tc>
        <w:tc>
          <w:tcPr>
            <w:tcW w:type="dxa" w:w="2494"/>
          </w:tcPr>
          <w:p>
            <w:pPr>
              <w:spacing w:after="20"/>
            </w:pPr>
            <w:r/>
            <w:r>
              <w:rPr>
                <w:color w:val="1F2937"/>
                <w:sz w:val="19"/>
              </w:rPr>
              <w:t>Нажать «Озвучить пачкой»</w:t>
            </w:r>
          </w:p>
        </w:tc>
        <w:tc>
          <w:tcPr>
            <w:tcW w:type="dxa" w:w="3175"/>
          </w:tcPr>
          <w:p>
            <w:pPr>
              <w:spacing w:after="20"/>
            </w:pPr>
            <w:r/>
            <w:r>
              <w:rPr>
                <w:color w:val="1F2937"/>
                <w:sz w:val="19"/>
              </w:rPr>
              <w:t>«Контент» → «Медиа» → «🔊 Озвучить пачкой».</w:t>
            </w:r>
          </w:p>
          <w:p>
            <w:pPr>
              <w:spacing w:after="20"/>
            </w:pPr>
            <w:r>
              <w:rPr>
                <w:color w:val="1F2937"/>
                <w:sz w:val="19"/>
              </w:rPr>
              <w:t>SM0: ДЗ 1 блоки 4–6 и тест блок 6. SM3: ДЗ 1–4 и тест. GG3: тест.</w:t>
            </w:r>
          </w:p>
          <w:p>
            <w:pPr>
              <w:spacing w:after="20"/>
            </w:pPr>
            <w:r>
              <w:rPr>
                <w:color w:val="1F2937"/>
                <w:sz w:val="19"/>
              </w:rPr>
              <w:t>Блоки аудирования и диктанты кнопка не тронет — там audio_tts нет специально.</w:t>
            </w:r>
          </w:p>
          <w:p>
            <w:pPr>
              <w:spacing w:after="20"/>
            </w:pPr>
            <w:r>
              <w:rPr>
                <w:color w:val="1F2937"/>
                <w:sz w:val="19"/>
              </w:rPr>
              <w:t>Если платформа ответит «Сервер озвучки не ответил платформе» — синтез пока можно сделать в classroom.wowteach.ru, он работает</w:t>
            </w:r>
          </w:p>
        </w:tc>
        <w:tc>
          <w:tcPr>
            <w:tcW w:type="dxa" w:w="2891"/>
          </w:tcPr>
          <w:p>
            <w:pPr>
              <w:spacing w:after="20"/>
            </w:pPr>
            <w:r/>
            <w:r>
              <w:rPr>
                <w:color w:val="5A6372"/>
                <w:sz w:val="19"/>
              </w:rPr>
              <w:t>Вопросы на слух без звука</w:t>
            </w:r>
          </w:p>
        </w:tc>
      </w:tr>
      <w:tr>
        <w:tc>
          <w:tcPr>
            <w:tcW w:type="dxa" w:w="510"/>
            <w:shd w:val="clear" w:color="auto" w:fill="F3F7FC"/>
          </w:tcPr>
          <w:p>
            <w:pPr>
              <w:spacing w:after="20"/>
            </w:pPr>
            <w:r/>
            <w:r>
              <w:rPr>
                <w:b/>
                <w:color w:val="143A6B"/>
                <w:sz w:val="19"/>
              </w:rPr>
              <w:t>5</w:t>
            </w:r>
          </w:p>
        </w:tc>
        <w:tc>
          <w:tcPr>
            <w:tcW w:type="dxa" w:w="1077"/>
          </w:tcPr>
          <w:p>
            <w:pPr>
              <w:spacing w:after="20"/>
            </w:pPr>
            <w:r/>
            <w:r>
              <w:rPr>
                <w:color w:val="1F2937"/>
                <w:sz w:val="19"/>
              </w:rPr>
              <w:t>SM0</w:t>
            </w:r>
          </w:p>
        </w:tc>
        <w:tc>
          <w:tcPr>
            <w:tcW w:type="dxa" w:w="2494"/>
          </w:tcPr>
          <w:p>
            <w:pPr>
              <w:spacing w:after="20"/>
            </w:pPr>
            <w:r/>
            <w:r>
              <w:rPr>
                <w:color w:val="1F2937"/>
                <w:sz w:val="19"/>
              </w:rPr>
              <w:t>Прокликать игры в презентации Lesson 6</w:t>
            </w:r>
          </w:p>
        </w:tc>
        <w:tc>
          <w:tcPr>
            <w:tcW w:type="dxa" w:w="3175"/>
          </w:tcPr>
          <w:p>
            <w:pPr>
              <w:spacing w:after="20"/>
            </w:pPr>
            <w:r/>
            <w:r>
              <w:rPr>
                <w:color w:val="1F2937"/>
                <w:sz w:val="19"/>
              </w:rPr>
              <w:t>PowerPoint на компьютере: слайд 5 — шарики, слайд 18 — карточки</w:t>
            </w:r>
          </w:p>
        </w:tc>
        <w:tc>
          <w:tcPr>
            <w:tcW w:type="dxa" w:w="2891"/>
          </w:tcPr>
          <w:p>
            <w:pPr>
              <w:spacing w:after="20"/>
            </w:pPr>
            <w:r/>
            <w:r>
              <w:rPr>
                <w:color w:val="5A6372"/>
                <w:sz w:val="19"/>
              </w:rPr>
              <w:t>Не увидим, если переход ведёт не туда</w:t>
            </w:r>
          </w:p>
        </w:tc>
      </w:tr>
      <w:tr>
        <w:tc>
          <w:tcPr>
            <w:tcW w:type="dxa" w:w="510"/>
            <w:shd w:val="clear" w:color="auto" w:fill="F3F7FC"/>
          </w:tcPr>
          <w:p>
            <w:pPr>
              <w:spacing w:after="20"/>
            </w:pPr>
            <w:r/>
            <w:r>
              <w:rPr>
                <w:b/>
                <w:color w:val="143A6B"/>
                <w:sz w:val="19"/>
              </w:rPr>
              <w:t>6</w:t>
            </w:r>
          </w:p>
        </w:tc>
        <w:tc>
          <w:tcPr>
            <w:tcW w:type="dxa" w:w="1077"/>
          </w:tcPr>
          <w:p>
            <w:pPr>
              <w:spacing w:after="20"/>
            </w:pPr>
            <w:r/>
            <w:r>
              <w:rPr>
                <w:color w:val="1F2937"/>
                <w:sz w:val="19"/>
              </w:rPr>
              <w:t>SM0</w:t>
            </w:r>
          </w:p>
        </w:tc>
        <w:tc>
          <w:tcPr>
            <w:tcW w:type="dxa" w:w="2494"/>
          </w:tcPr>
          <w:p>
            <w:pPr>
              <w:spacing w:after="20"/>
            </w:pPr>
            <w:r/>
            <w:r>
              <w:rPr>
                <w:color w:val="1F2937"/>
                <w:sz w:val="19"/>
              </w:rPr>
              <w:t>Вставить ссылку на тест в презентацию</w:t>
            </w:r>
          </w:p>
        </w:tc>
        <w:tc>
          <w:tcPr>
            <w:tcW w:type="dxa" w:w="3175"/>
          </w:tcPr>
          <w:p>
            <w:pPr>
              <w:spacing w:after="20"/>
            </w:pPr>
            <w:r/>
            <w:r>
              <w:rPr>
                <w:color w:val="1F2937"/>
                <w:sz w:val="19"/>
              </w:rPr>
              <w:t>Слайд 25, плашка «paste the test link here»</w:t>
            </w:r>
          </w:p>
        </w:tc>
        <w:tc>
          <w:tcPr>
            <w:tcW w:type="dxa" w:w="2891"/>
          </w:tcPr>
          <w:p>
            <w:pPr>
              <w:spacing w:after="20"/>
            </w:pPr>
            <w:r/>
            <w:r>
              <w:rPr>
                <w:color w:val="5A6372"/>
                <w:sz w:val="19"/>
              </w:rPr>
              <w:t>Учитель не запустит тест с урока</w:t>
            </w:r>
          </w:p>
        </w:tc>
      </w:tr>
      <w:tr>
        <w:tc>
          <w:tcPr>
            <w:tcW w:type="dxa" w:w="510"/>
            <w:shd w:val="clear" w:color="auto" w:fill="F3F7FC"/>
          </w:tcPr>
          <w:p>
            <w:pPr>
              <w:spacing w:after="20"/>
            </w:pPr>
            <w:r/>
            <w:r>
              <w:rPr>
                <w:b/>
                <w:color w:val="143A6B"/>
                <w:sz w:val="19"/>
              </w:rPr>
              <w:t>7</w:t>
            </w:r>
          </w:p>
        </w:tc>
        <w:tc>
          <w:tcPr>
            <w:tcW w:type="dxa" w:w="1077"/>
          </w:tcPr>
          <w:p>
            <w:pPr>
              <w:spacing w:after="20"/>
            </w:pPr>
            <w:r/>
            <w:r>
              <w:rPr>
                <w:color w:val="1F2937"/>
                <w:sz w:val="19"/>
              </w:rPr>
              <w:t>SM3</w:t>
            </w:r>
          </w:p>
        </w:tc>
        <w:tc>
          <w:tcPr>
            <w:tcW w:type="dxa" w:w="2494"/>
          </w:tcPr>
          <w:p>
            <w:pPr>
              <w:spacing w:after="20"/>
            </w:pPr>
            <w:r/>
            <w:r>
              <w:rPr>
                <w:color w:val="1F2937"/>
                <w:sz w:val="19"/>
              </w:rPr>
              <w:t>Вставить ссылку на тест в план урока 5</w:t>
            </w:r>
          </w:p>
        </w:tc>
        <w:tc>
          <w:tcPr>
            <w:tcW w:type="dxa" w:w="3175"/>
          </w:tcPr>
          <w:p>
            <w:pPr>
              <w:spacing w:after="20"/>
            </w:pPr>
            <w:r/>
            <w:r>
              <w:rPr>
                <w:color w:val="1F2937"/>
                <w:sz w:val="19"/>
              </w:rPr>
              <w:t>Unit 0 Lesson 5.docx, этап Test</w:t>
            </w:r>
          </w:p>
        </w:tc>
        <w:tc>
          <w:tcPr>
            <w:tcW w:type="dxa" w:w="2891"/>
          </w:tcPr>
          <w:p>
            <w:pPr>
              <w:spacing w:after="20"/>
            </w:pPr>
            <w:r/>
            <w:r>
              <w:rPr>
                <w:color w:val="5A6372"/>
                <w:sz w:val="19"/>
              </w:rPr>
              <w:t>То же для SM3</w:t>
            </w:r>
          </w:p>
        </w:tc>
      </w:tr>
      <w:tr>
        <w:tc>
          <w:tcPr>
            <w:tcW w:type="dxa" w:w="510"/>
            <w:shd w:val="clear" w:color="auto" w:fill="F3F7FC"/>
          </w:tcPr>
          <w:p>
            <w:pPr>
              <w:spacing w:after="20"/>
            </w:pPr>
            <w:r/>
            <w:r>
              <w:rPr>
                <w:b/>
                <w:color w:val="143A6B"/>
                <w:sz w:val="19"/>
              </w:rPr>
              <w:t>8</w:t>
            </w:r>
          </w:p>
        </w:tc>
        <w:tc>
          <w:tcPr>
            <w:tcW w:type="dxa" w:w="1077"/>
          </w:tcPr>
          <w:p>
            <w:pPr>
              <w:spacing w:after="20"/>
            </w:pPr>
            <w:r/>
            <w:r>
              <w:rPr>
                <w:color w:val="1F2937"/>
                <w:sz w:val="19"/>
              </w:rPr>
              <w:t>SM0, SM3</w:t>
            </w:r>
          </w:p>
        </w:tc>
        <w:tc>
          <w:tcPr>
            <w:tcW w:type="dxa" w:w="2494"/>
          </w:tcPr>
          <w:p>
            <w:pPr>
              <w:spacing w:after="20"/>
            </w:pPr>
            <w:r/>
            <w:r>
              <w:rPr>
                <w:color w:val="1F2937"/>
                <w:sz w:val="19"/>
              </w:rPr>
              <w:t>Разложить планы и презентацию туда, где преподаватели их берут</w:t>
            </w:r>
          </w:p>
        </w:tc>
        <w:tc>
          <w:tcPr>
            <w:tcW w:type="dxa" w:w="3175"/>
          </w:tcPr>
          <w:p>
            <w:pPr>
              <w:spacing w:after="20"/>
            </w:pPr>
            <w:r/>
            <w:r>
              <w:rPr>
                <w:color w:val="1F2937"/>
                <w:sz w:val="19"/>
              </w:rPr>
              <w:t>SM0: Unit 0 Lesson 6.docx + .pptx. SM3: Unit 0 Lesson 1–5.docx</w:t>
            </w:r>
          </w:p>
        </w:tc>
        <w:tc>
          <w:tcPr>
            <w:tcW w:type="dxa" w:w="2891"/>
          </w:tcPr>
          <w:p>
            <w:pPr>
              <w:spacing w:after="20"/>
            </w:pPr>
            <w:r/>
            <w:r>
              <w:rPr>
                <w:color w:val="5A6372"/>
                <w:sz w:val="19"/>
              </w:rPr>
              <w:t>Учителю нечего открыть на уроке</w:t>
            </w:r>
          </w:p>
        </w:tc>
      </w:tr>
      <w:tr>
        <w:tc>
          <w:tcPr>
            <w:tcW w:type="dxa" w:w="510"/>
            <w:shd w:val="clear" w:color="auto" w:fill="F3F7FC"/>
          </w:tcPr>
          <w:p>
            <w:pPr>
              <w:spacing w:after="20"/>
            </w:pPr>
            <w:r/>
            <w:r>
              <w:rPr>
                <w:b/>
                <w:color w:val="143A6B"/>
                <w:sz w:val="19"/>
              </w:rPr>
              <w:t>9</w:t>
            </w:r>
          </w:p>
        </w:tc>
        <w:tc>
          <w:tcPr>
            <w:tcW w:type="dxa" w:w="1077"/>
          </w:tcPr>
          <w:p>
            <w:pPr>
              <w:spacing w:after="20"/>
            </w:pPr>
            <w:r/>
            <w:r>
              <w:rPr>
                <w:color w:val="1F2937"/>
                <w:sz w:val="19"/>
              </w:rPr>
              <w:t>все три</w:t>
            </w:r>
          </w:p>
        </w:tc>
        <w:tc>
          <w:tcPr>
            <w:tcW w:type="dxa" w:w="2494"/>
          </w:tcPr>
          <w:p>
            <w:pPr>
              <w:spacing w:after="20"/>
            </w:pPr>
            <w:r/>
            <w:r>
              <w:rPr>
                <w:color w:val="1F2937"/>
                <w:sz w:val="19"/>
              </w:rPr>
              <w:t>Посмотреть глазами ученика после заливки</w:t>
            </w:r>
          </w:p>
        </w:tc>
        <w:tc>
          <w:tcPr>
            <w:tcW w:type="dxa" w:w="3175"/>
          </w:tcPr>
          <w:p>
            <w:pPr>
              <w:spacing w:after="20"/>
            </w:pPr>
            <w:r/>
            <w:r>
              <w:rPr>
                <w:color w:val="1F2937"/>
                <w:sz w:val="19"/>
              </w:rPr>
              <w:t>«Контент» → «Библиотека» → курс → юнит → 👁 у материала (под каждым заданием виден верный ответ)</w:t>
            </w:r>
          </w:p>
        </w:tc>
        <w:tc>
          <w:tcPr>
            <w:tcW w:type="dxa" w:w="2891"/>
          </w:tcPr>
          <w:p>
            <w:pPr>
              <w:spacing w:after="20"/>
            </w:pPr>
            <w:r/>
            <w:r>
              <w:rPr>
                <w:color w:val="5A6372"/>
                <w:sz w:val="19"/>
              </w:rPr>
              <w:t>Ошибку найдёт ученик, а не мы</w:t>
            </w:r>
          </w:p>
        </w:tc>
      </w:tr>
      <w:tr>
        <w:tc>
          <w:tcPr>
            <w:tcW w:type="dxa" w:w="510"/>
            <w:shd w:val="clear" w:color="auto" w:fill="F3F7FC"/>
          </w:tcPr>
          <w:p>
            <w:pPr>
              <w:spacing w:after="20"/>
            </w:pPr>
            <w:r/>
            <w:r>
              <w:rPr>
                <w:b/>
                <w:color w:val="143A6B"/>
                <w:sz w:val="19"/>
              </w:rPr>
              <w:t>10</w:t>
            </w:r>
          </w:p>
        </w:tc>
        <w:tc>
          <w:tcPr>
            <w:tcW w:type="dxa" w:w="1077"/>
          </w:tcPr>
          <w:p>
            <w:pPr>
              <w:spacing w:after="20"/>
            </w:pPr>
            <w:r/>
            <w:r>
              <w:rPr>
                <w:color w:val="1F2937"/>
                <w:sz w:val="19"/>
              </w:rPr>
              <w:t>все три</w:t>
            </w:r>
          </w:p>
        </w:tc>
        <w:tc>
          <w:tcPr>
            <w:tcW w:type="dxa" w:w="2494"/>
          </w:tcPr>
          <w:p>
            <w:pPr>
              <w:spacing w:after="20"/>
            </w:pPr>
            <w:r/>
            <w:r>
              <w:rPr>
                <w:color w:val="1F2937"/>
                <w:sz w:val="19"/>
              </w:rPr>
              <w:t>Опубликовать</w:t>
            </w:r>
          </w:p>
        </w:tc>
        <w:tc>
          <w:tcPr>
            <w:tcW w:type="dxa" w:w="3175"/>
          </w:tcPr>
          <w:p>
            <w:pPr>
              <w:spacing w:after="20"/>
            </w:pPr>
            <w:r/>
            <w:r>
              <w:rPr>
                <w:color w:val="1F2937"/>
                <w:sz w:val="19"/>
              </w:rPr>
              <w:t>Там же: «⋯» → «Опубликовать» или «☰ Списком» → галочки → «✓ Опубликовать». Заливаются всегда черновиками</w:t>
            </w:r>
          </w:p>
        </w:tc>
        <w:tc>
          <w:tcPr>
            <w:tcW w:type="dxa" w:w="2891"/>
          </w:tcPr>
          <w:p>
            <w:pPr>
              <w:spacing w:after="20"/>
            </w:pPr>
            <w:r/>
            <w:r>
              <w:rPr>
                <w:color w:val="5A6372"/>
                <w:sz w:val="19"/>
              </w:rPr>
              <w:t>Уроки не видны ученикам</w:t>
            </w:r>
          </w:p>
        </w:tc>
      </w:tr>
    </w:tbl>
    <w:p>
      <w:pPr>
        <w:spacing w:after="100" w:before="240"/>
      </w:pPr>
      <w:r>
        <w:rPr>
          <w:b/>
          <w:i w:val="0"/>
          <w:color w:val="143A6B"/>
          <w:sz w:val="26"/>
        </w:rPr>
        <w:t>Тексты для записи</w:t>
      </w:r>
    </w:p>
    <w:p>
      <w:pPr>
        <w:spacing w:after="120" w:before="0"/>
      </w:pPr>
      <w:r>
        <w:rPr>
          <w:b w:val="0"/>
          <w:i/>
          <w:color w:val="5A6372"/>
          <w:sz w:val="18"/>
        </w:rPr>
        <w:t>Три записи. Присылайте файлы с такими именами — имя само говорит, в какой блок их вставить, остальное сделаю я. Если удобнее самой: «Контент» → «Медиа» → «Загрузить» → «Копировать» ссылку, и вставить её в блок через «Редактировать».</w:t>
      </w:r>
    </w:p>
    <w:p>
      <w:pPr>
        <w:spacing w:after="60" w:before="0"/>
      </w:pPr>
      <w:r>
        <w:rPr>
          <w:b/>
          <w:i w:val="0"/>
          <w:color w:val="143A6B"/>
          <w:sz w:val="20"/>
        </w:rPr>
        <w:t>1. SM3, тест, блок 16 — файл sm3_u0_test_b16.mp3</w:t>
      </w:r>
    </w:p>
    <w:p>
      <w:pPr>
        <w:spacing w:after="80" w:before="0"/>
      </w:pPr>
      <w:r>
        <w:rPr>
          <w:b w:val="0"/>
          <w:i/>
          <w:color w:val="5A6372"/>
          <w:sz w:val="18"/>
        </w:rPr>
        <w:t>Читать спокойно, один раз: ученик сам слушает запись дважды. Текста на экране нет, поэтому рассказ идёт от третьего лица.</w:t>
      </w:r>
    </w:p>
    <w:p>
      <w:pPr>
        <w:spacing w:after="200"/>
        <w:ind w:left="340"/>
      </w:pPr>
      <w:r>
        <w:rPr>
          <w:sz w:val="22"/>
        </w:rPr>
        <w:t>This is Penny. Penny is seven years old. She lives with her mum Claire, her dad Ted and her brother Nick. Penny’s bedroom is upstairs. Penny is good at dancing and she is good at telling stories, but she isn’t good at swimming. Her grandmother Julia is good at making cakes. Penny has got twenty-four books in her room.</w:t>
      </w:r>
    </w:p>
    <w:p>
      <w:pPr>
        <w:spacing w:after="60" w:before="0"/>
      </w:pPr>
      <w:r>
        <w:rPr>
          <w:b/>
          <w:i w:val="0"/>
          <w:color w:val="143A6B"/>
          <w:sz w:val="20"/>
        </w:rPr>
        <w:t>2. GG3, тест, блок 17 — файл gg3_u0_test_b17.mp3</w:t>
      </w:r>
    </w:p>
    <w:p>
      <w:pPr>
        <w:spacing w:after="200"/>
        <w:ind w:left="340"/>
      </w:pPr>
      <w:r>
        <w:rPr>
          <w:sz w:val="22"/>
        </w:rPr>
        <w:t>This is Emma. Emma is thirteen years old. She lives with her mum and her gran Bertie. Emma usually goes to school by bike, but when it rains her mum drives her. Emma is good at dancing and she has got dance classes twice a week. This year she is going to study Geography more. Emma is scared of spiders. Her favourite food is pancakes: her gran always makes pancakes for breakfast on Sunday.</w:t>
      </w:r>
    </w:p>
    <w:p>
      <w:pPr>
        <w:spacing w:after="60" w:before="0"/>
      </w:pPr>
      <w:r>
        <w:rPr>
          <w:b/>
          <w:i w:val="0"/>
          <w:color w:val="143A6B"/>
          <w:sz w:val="20"/>
        </w:rPr>
        <w:t>3. SM0, ДЗ 1, блок 2 — файлы sm0_u0_hw1_b2_s.mp3 и sm0_u0_hw1_b2_a.mp3</w:t>
      </w:r>
    </w:p>
    <w:p>
      <w:pPr>
        <w:spacing w:after="200" w:before="0"/>
      </w:pPr>
      <w:r>
        <w:rPr>
          <w:b w:val="0"/>
          <w:i/>
          <w:color w:val="5A6372"/>
          <w:sz w:val="18"/>
        </w:rPr>
        <w:t>Нужен звук, а не имя буквы: /s/ как в «snake» и /æ/ как в «apple». Фразы урока (Hello! · What’s your name? · How are you? · I’m Misty) записывать не нужно — они идут синтезом, ваше решение от 17.10.</w:t>
      </w:r>
    </w:p>
    <w:p>
      <w:pPr>
        <w:spacing w:after="100" w:before="240"/>
      </w:pPr>
      <w:r>
        <w:rPr>
          <w:b/>
          <w:i w:val="0"/>
          <w:color w:val="143A6B"/>
          <w:sz w:val="26"/>
        </w:rPr>
        <w:t>Что в каждом курсе готово</w:t>
      </w:r>
    </w:p>
    <w:tbl>
      <w:tblPr>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CellMar>
          <w:top w:w="70" w:type="dxa"/>
          <w:left w:w="100" w:type="dxa"/>
          <w:bottom w:w="70" w:type="dxa"/>
          <w:right w:w="100" w:type="dxa"/>
        </w:tblCellMar>
        <w:tblLayout w:type="fixed"/>
      </w:tblPr>
      <w:tblGrid>
        <w:gridCol w:w="1247"/>
        <w:gridCol w:w="3175"/>
        <w:gridCol w:w="5726"/>
      </w:tblGrid>
      <w:tr>
        <w:tc>
          <w:tcPr>
            <w:tcW w:type="dxa" w:w="1247"/>
            <w:shd w:val="clear" w:color="auto" w:fill="1F3A6B"/>
          </w:tcPr>
          <w:p>
            <w:pPr>
              <w:spacing w:after="0"/>
            </w:pPr>
            <w:r/>
            <w:r>
              <w:rPr>
                <w:b/>
                <w:color w:val="FFFFFF"/>
                <w:sz w:val="19"/>
              </w:rPr>
              <w:t>Курс</w:t>
            </w:r>
          </w:p>
        </w:tc>
        <w:tc>
          <w:tcPr>
            <w:tcW w:type="dxa" w:w="3175"/>
            <w:shd w:val="clear" w:color="auto" w:fill="1F3A6B"/>
          </w:tcPr>
          <w:p>
            <w:pPr>
              <w:spacing w:after="0"/>
            </w:pPr>
            <w:r/>
            <w:r>
              <w:rPr>
                <w:b/>
                <w:color w:val="FFFFFF"/>
                <w:sz w:val="19"/>
              </w:rPr>
              <w:t>Файлы</w:t>
            </w:r>
          </w:p>
        </w:tc>
        <w:tc>
          <w:tcPr>
            <w:tcW w:type="dxa" w:w="5726"/>
            <w:shd w:val="clear" w:color="auto" w:fill="1F3A6B"/>
          </w:tcPr>
          <w:p>
            <w:pPr>
              <w:spacing w:after="0"/>
            </w:pPr>
            <w:r/>
            <w:r>
              <w:rPr>
                <w:b/>
                <w:color w:val="FFFFFF"/>
                <w:sz w:val="19"/>
              </w:rPr>
              <w:t>Что заливается в базу</w:t>
            </w:r>
          </w:p>
        </w:tc>
      </w:tr>
      <w:tr>
        <w:tc>
          <w:tcPr>
            <w:tcW w:type="dxa" w:w="1247"/>
            <w:shd w:val="clear" w:color="auto" w:fill="F3F7FC"/>
          </w:tcPr>
          <w:p>
            <w:pPr>
              <w:spacing w:after="20"/>
            </w:pPr>
            <w:r/>
            <w:r>
              <w:rPr>
                <w:b/>
                <w:color w:val="143A6B"/>
                <w:sz w:val="19"/>
              </w:rPr>
              <w:t>SM0</w:t>
            </w:r>
          </w:p>
          <w:p>
            <w:pPr>
              <w:spacing w:after="20"/>
            </w:pPr>
            <w:r>
              <w:rPr>
                <w:b/>
                <w:color w:val="143A6B"/>
                <w:sz w:val="19"/>
              </w:rPr>
              <w:t>юнит 0</w:t>
            </w:r>
          </w:p>
        </w:tc>
        <w:tc>
          <w:tcPr>
            <w:tcW w:type="dxa" w:w="3175"/>
          </w:tcPr>
          <w:p>
            <w:pPr>
              <w:spacing w:after="20"/>
            </w:pPr>
            <w:r/>
            <w:r>
              <w:rPr>
                <w:color w:val="1F2937"/>
                <w:sz w:val="19"/>
              </w:rPr>
              <w:t>Unit 0 Lesson 6.docx — план урока «Revision + Test»</w:t>
            </w:r>
          </w:p>
          <w:p>
            <w:pPr>
              <w:spacing w:after="20"/>
            </w:pPr>
            <w:r>
              <w:rPr>
                <w:color w:val="1F2937"/>
                <w:sz w:val="19"/>
              </w:rPr>
              <w:t>Unit 0 Lesson 6.pptx — презентация, 31 слайд, две игры внутри</w:t>
            </w:r>
          </w:p>
          <w:p>
            <w:pPr>
              <w:spacing w:after="20"/>
            </w:pPr>
            <w:r>
              <w:rPr>
                <w:color w:val="1F2937"/>
                <w:sz w:val="19"/>
              </w:rPr>
              <w:t>u0_hw1.sql, u0_test.sql</w:t>
            </w:r>
          </w:p>
        </w:tc>
        <w:tc>
          <w:tcPr>
            <w:tcW w:type="dxa" w:w="5726"/>
          </w:tcPr>
          <w:p>
            <w:pPr>
              <w:spacing w:after="20"/>
            </w:pPr>
            <w:r/>
            <w:r>
              <w:rPr>
                <w:color w:val="5A6372"/>
                <w:sz w:val="19"/>
              </w:rPr>
              <w:t>ДЗ 1 — восстановленная: Hello! · What’s your name? — I’m… · буквы S и A.</w:t>
            </w:r>
          </w:p>
          <w:p>
            <w:pPr>
              <w:spacing w:after="20"/>
            </w:pPr>
            <w:r>
              <w:rPr>
                <w:color w:val="5A6372"/>
                <w:sz w:val="19"/>
              </w:rPr>
              <w:t>Тест юнита — 14 блоков, порог 90, звук переиспользован из домашек 2–5.</w:t>
            </w:r>
          </w:p>
          <w:p>
            <w:pPr>
              <w:spacing w:after="20"/>
            </w:pPr>
            <w:r>
              <w:rPr>
                <w:color w:val="5A6372"/>
                <w:sz w:val="19"/>
              </w:rPr>
              <w:t>Чужую «Homework 1» юнита 0 не переносим вовсе: это копия ДЗ 4 юнита 1, на её место встаёт восстановленная ДЗ 1 (ваше решение от 17.10).</w:t>
            </w:r>
          </w:p>
          <w:p>
            <w:pPr>
              <w:spacing w:after="20"/>
            </w:pPr>
            <w:r>
              <w:rPr>
                <w:color w:val="5A6372"/>
                <w:sz w:val="19"/>
              </w:rPr>
              <w:t>План и презентация в базу не идут — это файлы для преподавателей</w:t>
            </w:r>
          </w:p>
        </w:tc>
      </w:tr>
      <w:tr>
        <w:tc>
          <w:tcPr>
            <w:tcW w:type="dxa" w:w="1247"/>
            <w:shd w:val="clear" w:color="auto" w:fill="F3F7FC"/>
          </w:tcPr>
          <w:p>
            <w:pPr>
              <w:spacing w:after="20"/>
            </w:pPr>
            <w:r/>
            <w:r>
              <w:rPr>
                <w:b/>
                <w:color w:val="143A6B"/>
                <w:sz w:val="19"/>
              </w:rPr>
              <w:t>SM3</w:t>
            </w:r>
          </w:p>
          <w:p>
            <w:pPr>
              <w:spacing w:after="20"/>
            </w:pPr>
            <w:r>
              <w:rPr>
                <w:b/>
                <w:color w:val="143A6B"/>
                <w:sz w:val="19"/>
              </w:rPr>
              <w:t>юнит 0</w:t>
            </w:r>
          </w:p>
        </w:tc>
        <w:tc>
          <w:tcPr>
            <w:tcW w:type="dxa" w:w="3175"/>
          </w:tcPr>
          <w:p>
            <w:pPr>
              <w:spacing w:after="20"/>
            </w:pPr>
            <w:r/>
            <w:r>
              <w:rPr>
                <w:color w:val="1F2937"/>
                <w:sz w:val="19"/>
              </w:rPr>
              <w:t>Unit 0 Lesson 1–5.docx — пять планов</w:t>
            </w:r>
          </w:p>
          <w:p>
            <w:pPr>
              <w:spacing w:after="20"/>
            </w:pPr>
            <w:r>
              <w:rPr>
                <w:color w:val="1F2937"/>
                <w:sz w:val="19"/>
              </w:rPr>
              <w:t>u0_hw1.sql … u0_hw4.sql, u0_test.sql</w:t>
            </w:r>
          </w:p>
        </w:tc>
        <w:tc>
          <w:tcPr>
            <w:tcW w:type="dxa" w:w="5726"/>
          </w:tcPr>
          <w:p>
            <w:pPr>
              <w:spacing w:after="20"/>
            </w:pPr>
            <w:r/>
            <w:r>
              <w:rPr>
                <w:color w:val="5A6372"/>
                <w:sz w:val="19"/>
              </w:rPr>
              <w:t>Юнита 0 в базе нет — SQL заводит его сам: «Unit 0 · Meet The Explorers».</w:t>
            </w:r>
          </w:p>
          <w:p>
            <w:pPr>
              <w:spacing w:after="20"/>
            </w:pPr>
            <w:r>
              <w:rPr>
                <w:color w:val="5A6372"/>
                <w:sz w:val="19"/>
              </w:rPr>
              <w:t>Четыре домашки (порог 60) и тест пятым уроком (20 блоков, порог 90, внутри reading, listening и диктант).</w:t>
            </w:r>
          </w:p>
          <w:p>
            <w:pPr>
              <w:spacing w:after="20"/>
            </w:pPr>
            <w:r>
              <w:rPr>
                <w:color w:val="5A6372"/>
                <w:sz w:val="19"/>
              </w:rPr>
              <w:t>Картинки уже в репозитории: шесть действий для be good at, три дома в разрезе, семейное дерево, восемь кадров истории.</w:t>
            </w:r>
          </w:p>
          <w:p>
            <w:pPr>
              <w:spacing w:after="20"/>
            </w:pPr>
            <w:r>
              <w:rPr>
                <w:color w:val="5A6372"/>
                <w:sz w:val="19"/>
              </w:rPr>
              <w:t>Презентаций в SM3 нет — урок идёт по учебнику и вашим ссылкам Wordwall</w:t>
            </w:r>
          </w:p>
        </w:tc>
      </w:tr>
      <w:tr>
        <w:tc>
          <w:tcPr>
            <w:tcW w:type="dxa" w:w="1247"/>
            <w:shd w:val="clear" w:color="auto" w:fill="F3F7FC"/>
          </w:tcPr>
          <w:p>
            <w:pPr>
              <w:spacing w:after="20"/>
            </w:pPr>
            <w:r/>
            <w:r>
              <w:rPr>
                <w:b/>
                <w:color w:val="143A6B"/>
                <w:sz w:val="19"/>
              </w:rPr>
              <w:t>GG3</w:t>
            </w:r>
          </w:p>
          <w:p>
            <w:pPr>
              <w:spacing w:after="20"/>
            </w:pPr>
            <w:r>
              <w:rPr>
                <w:b/>
                <w:color w:val="143A6B"/>
                <w:sz w:val="19"/>
              </w:rPr>
              <w:t>юнит 0</w:t>
            </w:r>
          </w:p>
        </w:tc>
        <w:tc>
          <w:tcPr>
            <w:tcW w:type="dxa" w:w="3175"/>
          </w:tcPr>
          <w:p>
            <w:pPr>
              <w:spacing w:after="20"/>
            </w:pPr>
            <w:r/>
            <w:r>
              <w:rPr>
                <w:color w:val="1F2937"/>
                <w:sz w:val="19"/>
              </w:rPr>
              <w:t>u0_test.sql</w:t>
            </w:r>
          </w:p>
        </w:tc>
        <w:tc>
          <w:tcPr>
            <w:tcW w:type="dxa" w:w="5726"/>
          </w:tcPr>
          <w:p>
            <w:pPr>
              <w:spacing w:after="20"/>
            </w:pPr>
            <w:r/>
            <w:r>
              <w:rPr>
                <w:color w:val="5A6372"/>
                <w:sz w:val="19"/>
              </w:rPr>
              <w:t>Юнит «Unit 0» и урок «Unit 0 Test» SQL заводит сам: 21 блок по страницам 4–9 — Present Simple и наречия частотности, город и транспорт, профессии и вопросительные слова, be going to и школа, прилагательные с предлогами, еда с some/any и контейнеры, плюс reading, listening и диктант.</w:t>
            </w:r>
          </w:p>
          <w:p>
            <w:pPr>
              <w:spacing w:after="20"/>
            </w:pPr>
            <w:r>
              <w:rPr>
                <w:color w:val="5A6372"/>
                <w:sz w:val="19"/>
              </w:rPr>
              <w:t>Картинок нет: материал страниц целиком текстовый.</w:t>
            </w:r>
          </w:p>
          <w:p>
            <w:pPr>
              <w:spacing w:after="20"/>
            </w:pPr>
            <w:r>
              <w:rPr>
                <w:color w:val="5A6372"/>
                <w:sz w:val="19"/>
              </w:rPr>
              <w:t>Домашек и планов в GG3 нет по вашему решению</w:t>
            </w:r>
          </w:p>
        </w:tc>
      </w:tr>
    </w:tbl>
    <w:p>
      <w:pPr>
        <w:spacing w:after="100" w:before="240"/>
      </w:pPr>
      <w:r>
        <w:rPr>
          <w:b/>
          <w:i w:val="0"/>
          <w:color w:val="143A6B"/>
          <w:sz w:val="26"/>
        </w:rPr>
        <w:t>Уже решено — чтобы не возвращаться</w:t>
      </w:r>
    </w:p>
    <w:p>
      <w:pPr>
        <w:pStyle w:val="ListBullet"/>
        <w:spacing w:after="60"/>
      </w:pPr>
      <w:r>
        <w:rPr>
          <w:color w:val="1F2937"/>
          <w:sz w:val="19"/>
        </w:rPr>
        <w:t>Озвучка остаётся на нашем сервере (Piper), на Яндекс не переходим.</w:t>
      </w:r>
    </w:p>
    <w:p>
      <w:pPr>
        <w:pStyle w:val="ListBullet"/>
        <w:spacing w:after="60"/>
      </w:pPr>
      <w:r>
        <w:rPr>
          <w:color w:val="1F2937"/>
          <w:sz w:val="19"/>
        </w:rPr>
        <w:t>Аудирование — рассказ от третьего лица, без диалогов: английский голос в синтезе один, реплики диалога не различаются.</w:t>
      </w:r>
    </w:p>
    <w:p>
      <w:pPr>
        <w:pStyle w:val="ListBullet"/>
        <w:spacing w:after="60"/>
      </w:pPr>
      <w:r>
        <w:rPr>
          <w:color w:val="1F2937"/>
          <w:sz w:val="19"/>
        </w:rPr>
        <w:t>Аудирование начитываете вы, синтезом его не озвучиваем: в этих блоках разметки audio_tts нет, кнопка их не тронет.</w:t>
      </w:r>
    </w:p>
    <w:p>
      <w:pPr>
        <w:pStyle w:val="ListBullet"/>
        <w:spacing w:after="60"/>
      </w:pPr>
      <w:r>
        <w:rPr>
          <w:color w:val="1F2937"/>
          <w:sz w:val="19"/>
        </w:rPr>
        <w:t>Игры в SM0 — внутри презентации, без Wordwall. Инструкции на слайдах только по-английски.</w:t>
      </w:r>
    </w:p>
    <w:p>
      <w:pPr>
        <w:pStyle w:val="ListBullet"/>
        <w:spacing w:after="60"/>
      </w:pPr>
      <w:r>
        <w:rPr>
          <w:color w:val="1F2937"/>
          <w:sz w:val="19"/>
        </w:rPr>
        <w:t>SM3: в каждом уроке speaking task; лексика — картинками и флеш-карточками; грамматика — guided discovery с CCQ, без объяснений по-русски.</w:t>
      </w:r>
    </w:p>
    <w:p>
      <w:pPr>
        <w:pStyle w:val="ListBullet"/>
        <w:spacing w:after="60"/>
      </w:pPr>
      <w:r>
        <w:rPr>
          <w:color w:val="1F2937"/>
          <w:sz w:val="19"/>
        </w:rPr>
        <w:t>Диктант — не на слух: ученик видит картинку и пишет слово. Пять слов из целевой лексики первого урока (SM3: upstairs, downstairs, cellar и два числа; GG3: bus, taxi, train, motorbike, plane — картинки нарезаны).</w:t>
      </w:r>
    </w:p>
    <w:p>
      <w:pPr>
        <w:pStyle w:val="ListBullet"/>
        <w:spacing w:after="60"/>
      </w:pPr>
      <w:r>
        <w:rPr>
          <w:color w:val="1F2937"/>
          <w:sz w:val="19"/>
        </w:rPr>
        <w:t>Все уроки заливаются с is_published = false — публикацию включаете вы в «Контент» → «Библиотека».</w:t>
      </w:r>
    </w:p>
    <w:p>
      <w:pPr>
        <w:pStyle w:val="ListBullet"/>
        <w:spacing w:after="60"/>
      </w:pPr>
      <w:r>
        <w:rPr>
          <w:color w:val="1F2937"/>
          <w:sz w:val="19"/>
        </w:rPr>
        <w:t>С 16.10 работаем на платформе app.wowteach.ru: контент собираем по-старому в репозитории classroom, а смотрим, правим и публикуем на платформе.</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