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Title page — author-review draft</w:t>
      </w:r>
    </w:p>
    <w:p>
      <w:pPr>
        <w:pStyle w:val="Heading1"/>
        <w:jc w:val="center"/>
      </w:pPr>
      <w:r>
        <w:t>Low-grade inflammation, stress-axis dysregulation and a proposed immune-metabolic continuum in suboptimal health defined by SHSQ-25</w:t>
      </w:r>
    </w:p>
    <w:p>
      <w:pPr>
        <w:jc w:val="center"/>
      </w:pPr>
      <w:r>
        <w:t>Article type: Review Article</w:t>
      </w:r>
    </w:p>
    <w:p>
      <w:pPr>
        <w:jc w:val="center"/>
      </w:pPr>
      <w:r>
        <w:t>Target journal: Molecular Psychiatry</w:t>
      </w:r>
    </w:p>
    <w:p/>
    <w:p>
      <w:pPr>
        <w:spacing w:after="160"/>
      </w:pPr>
      <w:r>
        <w:rPr>
          <w:b/>
        </w:rPr>
        <w:t xml:space="preserve">Running title: </w:t>
      </w:r>
      <w:r>
        <w:t>*</w:t>
      </w:r>
    </w:p>
    <w:p>
      <w:pPr>
        <w:spacing w:after="160"/>
      </w:pPr>
      <w:r>
        <w:rPr>
          <w:b/>
        </w:rPr>
        <w:t xml:space="preserve">Author names and order: </w:t>
      </w:r>
      <w:r>
        <w:t>*</w:t>
      </w:r>
    </w:p>
    <w:p>
      <w:pPr>
        <w:spacing w:after="160"/>
      </w:pPr>
      <w:r>
        <w:rPr>
          <w:b/>
        </w:rPr>
        <w:t xml:space="preserve">Affiliations and institution superscripts: </w:t>
      </w:r>
      <w:r>
        <w:t>*</w:t>
      </w:r>
    </w:p>
    <w:p>
      <w:pPr>
        <w:spacing w:after="160"/>
      </w:pPr>
      <w:r>
        <w:rPr>
          <w:b/>
        </w:rPr>
        <w:t xml:space="preserve">ORCID identifiers: </w:t>
      </w:r>
      <w:r>
        <w:t>*</w:t>
      </w:r>
    </w:p>
    <w:p>
      <w:pPr>
        <w:spacing w:after="160"/>
      </w:pPr>
      <w:r>
        <w:rPr>
          <w:b/>
        </w:rPr>
        <w:t xml:space="preserve">Corresponding author / email / postal address: </w:t>
      </w:r>
      <w:r>
        <w:t>*</w:t>
      </w:r>
    </w:p>
    <w:p>
      <w:pPr>
        <w:spacing w:after="160"/>
      </w:pPr>
      <w:r>
        <w:rPr>
          <w:b/>
        </w:rPr>
        <w:t xml:space="preserve">Funding statement: </w:t>
      </w:r>
      <w:r>
        <w:t>*</w:t>
      </w:r>
    </w:p>
    <w:p>
      <w:pPr>
        <w:spacing w:after="160"/>
      </w:pPr>
      <w:r>
        <w:rPr>
          <w:b/>
        </w:rPr>
        <w:t xml:space="preserve">Competing-interest statement: </w:t>
      </w:r>
      <w:r>
        <w:t>*</w:t>
      </w:r>
    </w:p>
    <w:p>
      <w:pPr>
        <w:spacing w:after="160"/>
      </w:pPr>
      <w:r>
        <w:rPr>
          <w:b/>
        </w:rPr>
        <w:t xml:space="preserve">Author-contribution statement: </w:t>
      </w:r>
      <w:r>
        <w:t>*</w:t>
      </w:r>
    </w:p>
    <w:p>
      <w:pPr>
        <w:spacing w:after="160"/>
      </w:pPr>
      <w:r>
        <w:rPr>
          <w:b/>
        </w:rPr>
        <w:t xml:space="preserve">Originality / exclusive-submission statement: </w:t>
      </w:r>
      <w:r>
        <w:t>*</w:t>
      </w:r>
    </w:p>
    <w:p>
      <w:pPr>
        <w:pStyle w:val="Heading2"/>
      </w:pPr>
      <w:r>
        <w:t>Current content inventory</w:t>
      </w:r>
    </w:p>
    <w:p>
      <w:pPr>
        <w:pStyle w:val="ListBullet"/>
      </w:pPr>
      <w:r>
        <w:t>Abstract: approximately 213 words</w:t>
      </w:r>
    </w:p>
    <w:p>
      <w:pPr>
        <w:pStyle w:val="ListBullet"/>
      </w:pPr>
      <w:r>
        <w:t>Main narrative: approximately 4,000 lexical words before final typesetting</w:t>
      </w:r>
    </w:p>
    <w:p>
      <w:pPr>
        <w:pStyle w:val="ListBullet"/>
      </w:pPr>
      <w:r>
        <w:t>References: 19</w:t>
      </w:r>
    </w:p>
    <w:p>
      <w:pPr>
        <w:pStyle w:val="ListBullet"/>
      </w:pPr>
      <w:r>
        <w:t>Main-text tables: 3</w:t>
      </w:r>
    </w:p>
    <w:p>
      <w:pPr>
        <w:pStyle w:val="ListBullet"/>
      </w:pPr>
      <w:r>
        <w:t>Conceptual figure: 1 draft figure for author review</w:t>
      </w:r>
    </w:p>
    <w:p>
      <w:pPr>
        <w:pStyle w:val="ListBullet"/>
      </w:pPr>
      <w:r>
        <w:t>Mandatory supplementary information: none identified for this narrative review draft</w:t>
      </w:r>
    </w:p>
    <w:p>
      <w:r>
        <w:rPr>
          <w:b w:val="0"/>
          <w:i/>
          <w:sz w:val="18"/>
        </w:rPr>
        <w:t>Data availability, code availability and ethics/consent statements are intentionally not populated in this author-review package, per current instruction.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Low-grade inflammation, stress-axis dysregulation and a proposed immune-metabolic continuum in suboptimal health defined by SHSQ-25</dc:title>
  <dc:subject>Author-review submission package</dc:subject>
  <dc:creator>*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