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緯穎（6669）　券商觀點摘要</w:t>
      </w:r>
    </w:p>
    <w:p>
      <w:r>
        <w:rPr>
          <w:rFonts w:ascii="Microsoft JhengHei" w:hAnsi="Microsoft JhengHei" w:eastAsia="Microsoft JhengHei"/>
          <w:b w:val="0"/>
          <w:sz w:val="21"/>
        </w:rPr>
        <w:t>2026/09/21　盤後場次　整理：旺來 wowwow31001</w:t>
      </w:r>
    </w:p>
    <w:p>
      <w:r>
        <w:rPr>
          <w:rFonts w:ascii="Microsoft JhengHei" w:hAnsi="Microsoft JhengHei" w:eastAsia="Microsoft JhengHei"/>
          <w:b/>
          <w:sz w:val="24"/>
        </w:rPr>
        <w:t>一、評等與目標價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日期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前值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高盛 Goldman Sachs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2026/09/21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★原文未載制式評等（上調目標價）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3,777 元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若還原至配股前，目標價首次突破萬元大關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二、論點</w:t>
      </w:r>
    </w:p>
    <w:p>
      <w:r>
        <w:rPr>
          <w:rFonts w:ascii="Microsoft JhengHei" w:hAnsi="Microsoft JhengHei" w:eastAsia="Microsoft JhengHei"/>
          <w:b w:val="0"/>
          <w:sz w:val="21"/>
        </w:rPr>
        <w:t>• 北美 CSP 對通用伺服器的需求仍維持強勁，加上 ASIC 伺服器新品逐步放量，緯穎 8 月營收表現十分強勁，高盛預計營收成長趨勢有望一路延續至年底。</w:t>
      </w:r>
    </w:p>
    <w:p>
      <w:r>
        <w:rPr>
          <w:rFonts w:ascii="Microsoft JhengHei" w:hAnsi="Microsoft JhengHei" w:eastAsia="Microsoft JhengHei"/>
          <w:b w:val="0"/>
          <w:sz w:val="21"/>
        </w:rPr>
        <w:t>• 主要客戶 AWS 的新款氣冷與水冷 ASIC AI 伺服器放量，為營運成長主軸；同時代理型 AI（Agentic AI）帶動通用型伺服器終端需求維持穩健，形成通用型與 ASIC 雙成長動能。</w:t>
      </w:r>
    </w:p>
    <w:p>
      <w:r>
        <w:rPr>
          <w:rFonts w:ascii="Microsoft JhengHei" w:hAnsi="Microsoft JhengHei" w:eastAsia="Microsoft JhengHei"/>
          <w:b w:val="0"/>
          <w:sz w:val="21"/>
        </w:rPr>
        <w:t>• GPU 部分，搭載 NVIDIA 與 AMD 平台的全新 GPU AI 伺服器機櫃預計將於 2026 年第 4 季進入量產，成為新的成長動能來源。</w:t>
      </w:r>
    </w:p>
    <w:p>
      <w:r>
        <w:rPr>
          <w:rFonts w:ascii="Microsoft JhengHei" w:hAnsi="Microsoft JhengHei" w:eastAsia="Microsoft JhengHei"/>
          <w:b w:val="0"/>
          <w:sz w:val="21"/>
        </w:rPr>
        <w:t>• 資本支出：緯穎公布 2026 下半年資本支出預算為 9.42 億美元，全年資本支出可能高達 13 億美元（近 400 億新台幣）；高盛則預估資本支出將達 440 億新台幣，高於公司財測。</w:t>
      </w:r>
    </w:p>
    <w:p>
      <w:r>
        <w:rPr>
          <w:rFonts w:ascii="Microsoft JhengHei" w:hAnsi="Microsoft JhengHei" w:eastAsia="Microsoft JhengHei"/>
          <w:b/>
          <w:sz w:val="24"/>
        </w:rPr>
        <w:t>三、風險與觀察點</w:t>
      </w:r>
    </w:p>
    <w:p>
      <w:r>
        <w:rPr>
          <w:rFonts w:ascii="Microsoft JhengHei" w:hAnsi="Microsoft JhengHei" w:eastAsia="Microsoft JhengHei"/>
          <w:b w:val="0"/>
          <w:sz w:val="21"/>
        </w:rPr>
        <w:t>• 高投資規模將延續至 2028 年，用以支撐美國、墨西哥與馬來西亞的生產基地多元化布局；資本支出高於公司自身財測，折舊與現金流負擔為後續觀察重點。</w:t>
      </w:r>
    </w:p>
    <w:p>
      <w:r>
        <w:rPr>
          <w:rFonts w:ascii="Microsoft JhengHei" w:hAnsi="Microsoft JhengHei" w:eastAsia="Microsoft JhengHei"/>
          <w:b w:val="0"/>
          <w:sz w:val="21"/>
        </w:rPr>
        <w:t>• ★ 高盛本次原文未載制式評等文字與前次目標價，本站列為部分資訊未揭露。</w:t>
      </w:r>
    </w:p>
    <w:p>
      <w:r>
        <w:rPr>
          <w:rFonts w:ascii="Microsoft JhengHei" w:hAnsi="Microsoft JhengHei" w:eastAsia="Microsoft JhengHei"/>
          <w:b w:val="0"/>
          <w:sz w:val="21"/>
        </w:rPr>
        <w:t>• 營運高度集中於少數北美 CSP 客戶，客戶資本支出節奏變化將直接影響出貨動能；大摩同期報告亦指 CSP 資本支出年成長率 2028 年將放緩至 12%。</w:t>
      </w:r>
    </w:p>
    <w:p>
      <w:r>
        <w:rPr>
          <w:rFonts w:ascii="Microsoft JhengHei" w:hAnsi="Microsoft JhengHei" w:eastAsia="Microsoft JhengHei"/>
          <w:b/>
          <w:sz w:val="24"/>
        </w:rPr>
        <w:t>四、來源</w:t>
      </w:r>
    </w:p>
    <w:p>
      <w:r>
        <w:rPr>
          <w:rFonts w:ascii="Microsoft JhengHei" w:hAnsi="Microsoft JhengHei" w:eastAsia="Microsoft JhengHei"/>
          <w:b w:val="0"/>
          <w:sz w:val="18"/>
        </w:rPr>
        <w:t>經濟日報｜高盛上調緯穎目標價 通用型、ASIC 雙成長動能推升營運表現（2026/09/21 18:33）</w:t>
      </w:r>
    </w:p>
    <w:p>
      <w:r>
        <w:rPr>
          <w:rFonts w:ascii="Microsoft JhengHei" w:hAnsi="Microsoft JhengHei" w:eastAsia="Microsoft JhengHei"/>
          <w:b w:val="0"/>
          <w:sz w:val="18"/>
        </w:rPr>
        <w:t>https://money.udn.com/money/story/5607/9768749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　</w:t>
      </w:r>
    </w:p>
    <w:p>
      <w:r>
        <w:rPr>
          <w:rFonts w:ascii="Microsoft JhengHei" w:hAnsi="Microsoft JhengHei" w:eastAsia="Microsoft JhengHei"/>
          <w:b w:val="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