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JhengHei" w:hAnsi="Microsoft JhengHei" w:eastAsia="Microsoft JhengHei"/>
          <w:b/>
          <w:sz w:val="32"/>
        </w:rPr>
        <w:t>台股券商報告總覽（盤後）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18"/>
        </w:rPr>
        <w:t>2026 年 7 月 13 日（週一）｜收錄區間：7/13 08:00 – 7/13 19:00｜整理：旺來研究報告助手</w:t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4"/>
        </w:rPr>
        <w:t>今日重點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高盛「亞洲科技產業」報告直指 ABF 載板「史詩級缺貨」，一口氣大幅調升南電、景碩、欣興、臻鼎-KY 四檔目標價，南電目標價翻倍至 2,310 元並列為首選。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南亞科（2408）7/10 法說後外資接力調升：瑞銀 555 元、大摩 580 元、美銀上看 660 元。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大立光（3008）獲本土投顧調升目標價至 5,643 元，股價 13 日盤中攻上漲停 4,345 元。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盤面備註：台股 13 日開高走低、高低震盪逾千點，終場收 45,380.52 點（+25.91）；臻鼎-KY 漲停收 646 元。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4"/>
        </w:rPr>
        <w:t>半導體－ABF 載板／PCB（高盛「亞洲科技產業」報告，分析師王冠詔）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val="clear" w:fill="D9D9D9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券商（屬性）</w:t>
            </w:r>
          </w:p>
        </w:tc>
        <w:tc>
          <w:tcPr>
            <w:tcW w:type="dxa" w:w="1587"/>
            <w:shd w:val="clear" w:fill="D9D9D9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361"/>
            <w:shd w:val="clear" w:fill="D9D9D9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2041"/>
            <w:shd w:val="clear" w:fill="D9D9D9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目標價（新／舊）</w:t>
            </w:r>
          </w:p>
        </w:tc>
        <w:tc>
          <w:tcPr>
            <w:tcW w:type="dxa" w:w="2948"/>
            <w:shd w:val="clear" w:fill="D9D9D9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高盛（外資）</w:t>
            </w:r>
          </w:p>
        </w:tc>
        <w:tc>
          <w:tcPr>
            <w:tcW w:type="dxa" w:w="158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南電（8046）</w:t>
            </w:r>
          </w:p>
        </w:tc>
        <w:tc>
          <w:tcPr>
            <w:tcW w:type="dxa" w:w="136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買進（首選）</w:t>
            </w:r>
          </w:p>
        </w:tc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2,310 元／前值 1,115 元</w:t>
            </w:r>
          </w:p>
        </w:tc>
        <w:tc>
          <w:tcPr>
            <w:tcW w:type="dxa" w:w="294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ABF 缺貨潮估持續逾 30 個月；2026–2028 年 EPS 上修 9%／22%／36%。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高盛（外資）</w:t>
            </w:r>
          </w:p>
        </w:tc>
        <w:tc>
          <w:tcPr>
            <w:tcW w:type="dxa" w:w="158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景碩（3189）</w:t>
            </w:r>
          </w:p>
        </w:tc>
        <w:tc>
          <w:tcPr>
            <w:tcW w:type="dxa" w:w="136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買進</w:t>
            </w:r>
          </w:p>
        </w:tc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1,120 元／前值 555 元</w:t>
            </w:r>
          </w:p>
        </w:tc>
        <w:tc>
          <w:tcPr>
            <w:tcW w:type="dxa" w:w="294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2027–2028 年 EPS 上修 8%／38%。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高盛（外資）</w:t>
            </w:r>
          </w:p>
        </w:tc>
        <w:tc>
          <w:tcPr>
            <w:tcW w:type="dxa" w:w="158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欣興（3037）</w:t>
            </w:r>
          </w:p>
        </w:tc>
        <w:tc>
          <w:tcPr>
            <w:tcW w:type="dxa" w:w="136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中立</w:t>
            </w:r>
          </w:p>
        </w:tc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1,140 元／前值 630 元</w:t>
            </w:r>
          </w:p>
        </w:tc>
        <w:tc>
          <w:tcPr>
            <w:tcW w:type="dxa" w:w="294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目標價近倍增但評等僅中立；2027–2028 年 EPS 上修 2%／6%。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高盛（外資）</w:t>
            </w:r>
          </w:p>
        </w:tc>
        <w:tc>
          <w:tcPr>
            <w:tcW w:type="dxa" w:w="158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臻鼎-KY（4958）</w:t>
            </w:r>
          </w:p>
        </w:tc>
        <w:tc>
          <w:tcPr>
            <w:tcW w:type="dxa" w:w="136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買進</w:t>
            </w:r>
          </w:p>
        </w:tc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824 元／前值 388 元</w:t>
            </w:r>
          </w:p>
        </w:tc>
        <w:tc>
          <w:tcPr>
            <w:tcW w:type="dxa" w:w="294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2027–2028 年 EPS 上修 2%／11%；13 日股價漲停收 646 元。</w:t>
            </w:r>
          </w:p>
        </w:tc>
      </w:tr>
    </w:tbl>
    <w:p>
      <w:pPr>
        <w:spacing w:after="160"/>
      </w:pPr>
      <w:r>
        <w:rPr>
          <w:rFonts w:ascii="Microsoft JhengHei" w:hAnsi="Microsoft JhengHei" w:eastAsia="Microsoft JhengHei"/>
          <w:b w:val="0"/>
          <w:sz w:val="19"/>
        </w:rPr>
        <w:t>產業論點：ABF 交期由年初 3–4 個月拉長至 12 個月；2026 下半年／2027／2028 年缺貨率估 14%／34%／51%；自 2026Q3 起至少到 2027 年底，長約價每季漲 10–15%、現貨價每季漲逾 20%；2025–2028 年全球 TAM 年複合成長率由 33% 上修至 62%，2028 年市場規模達 330 億美元。</w:t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4"/>
        </w:rPr>
        <w:t>半導體－記憶體（南亞科 7/10 法說後外資調升）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val="clear" w:fill="D9D9D9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券商（屬性）</w:t>
            </w:r>
          </w:p>
        </w:tc>
        <w:tc>
          <w:tcPr>
            <w:tcW w:type="dxa" w:w="1587"/>
            <w:shd w:val="clear" w:fill="D9D9D9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361"/>
            <w:shd w:val="clear" w:fill="D9D9D9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2041"/>
            <w:shd w:val="clear" w:fill="D9D9D9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目標價（新／舊）</w:t>
            </w:r>
          </w:p>
        </w:tc>
        <w:tc>
          <w:tcPr>
            <w:tcW w:type="dxa" w:w="2948"/>
            <w:shd w:val="clear" w:fill="D9D9D9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瑞銀（外資）</w:t>
            </w:r>
          </w:p>
        </w:tc>
        <w:tc>
          <w:tcPr>
            <w:tcW w:type="dxa" w:w="158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南亞科（2408）</w:t>
            </w:r>
          </w:p>
        </w:tc>
        <w:tc>
          <w:tcPr>
            <w:tcW w:type="dxa" w:w="136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買進</w:t>
            </w:r>
          </w:p>
        </w:tc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555 元／前值 495 元</w:t>
            </w:r>
          </w:p>
        </w:tc>
        <w:tc>
          <w:tcPr>
            <w:tcW w:type="dxa" w:w="294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Q3 ASP 估季增 32%；2026／2027 年 EPS 上修 18%／17% 至 62.35／103.66 元。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大摩（外資）</w:t>
            </w:r>
          </w:p>
        </w:tc>
        <w:tc>
          <w:tcPr>
            <w:tcW w:type="dxa" w:w="158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南亞科（2408）</w:t>
            </w:r>
          </w:p>
        </w:tc>
        <w:tc>
          <w:tcPr>
            <w:tcW w:type="dxa" w:w="136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優於大盤</w:t>
            </w:r>
          </w:p>
        </w:tc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580 元／前值 550 元</w:t>
            </w:r>
          </w:p>
        </w:tc>
        <w:tc>
          <w:tcPr>
            <w:tcW w:type="dxa" w:w="294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DDR4 持續嚴重短缺、已簽 LTA；2025–2028 年 EPS CAGR 估 216%。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美銀（外資）</w:t>
            </w:r>
          </w:p>
        </w:tc>
        <w:tc>
          <w:tcPr>
            <w:tcW w:type="dxa" w:w="158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南亞科（2408）</w:t>
            </w:r>
          </w:p>
        </w:tc>
        <w:tc>
          <w:tcPr>
            <w:tcW w:type="dxa" w:w="136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買進</w:t>
            </w:r>
          </w:p>
        </w:tc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660 元／前值未揭露</w:t>
            </w:r>
          </w:p>
        </w:tc>
        <w:tc>
          <w:tcPr>
            <w:tcW w:type="dxa" w:w="294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報導中最高目標價；詳細假設待確認。</w:t>
            </w:r>
          </w:p>
        </w:tc>
      </w:tr>
    </w:tbl>
    <w:p>
      <w:pPr>
        <w:spacing w:after="2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4"/>
        </w:rPr>
        <w:t>光學元件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val="clear" w:fill="D9D9D9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券商（屬性）</w:t>
            </w:r>
          </w:p>
        </w:tc>
        <w:tc>
          <w:tcPr>
            <w:tcW w:type="dxa" w:w="1587"/>
            <w:shd w:val="clear" w:fill="D9D9D9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361"/>
            <w:shd w:val="clear" w:fill="D9D9D9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2041"/>
            <w:shd w:val="clear" w:fill="D9D9D9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目標價（新／舊）</w:t>
            </w:r>
          </w:p>
        </w:tc>
        <w:tc>
          <w:tcPr>
            <w:tcW w:type="dxa" w:w="2948"/>
            <w:shd w:val="clear" w:fill="D9D9D9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本土投顧・未具名（內資）</w:t>
            </w:r>
          </w:p>
        </w:tc>
        <w:tc>
          <w:tcPr>
            <w:tcW w:type="dxa" w:w="158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大立光（3008）</w:t>
            </w:r>
          </w:p>
        </w:tc>
        <w:tc>
          <w:tcPr>
            <w:tcW w:type="dxa" w:w="136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買進（維持）</w:t>
            </w:r>
          </w:p>
        </w:tc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5,643 元／前值未揭露</w:t>
            </w:r>
          </w:p>
        </w:tc>
        <w:tc>
          <w:tcPr>
            <w:tcW w:type="dxa" w:w="294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看好高階鏡頭升級與 CPO 光纖陣列布局；以 2027 年 EPS 209 元、27 倍本益比評價。</w:t>
            </w:r>
          </w:p>
        </w:tc>
      </w:tr>
    </w:tbl>
    <w:p>
      <w:pPr>
        <w:spacing w:after="2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4"/>
        </w:rPr>
        <w:t>備註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19"/>
        </w:rPr>
        <w:t>自選股萬潤（6187）本場次無新券商觀點。美銀 7/12 記憶體產業觀點（韓廠擴產實際年增 &lt;10%、供不應求未變）已於前日收錄，本日 660 元目標價為個股層級新資訊。</w:t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4"/>
        </w:rPr>
        <w:t>來源連結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經濟日報（2026/07/13 16:56）：外資拋震撼彈！ABF 載板爆「史詩級缺貨潮」 台廠目標價翻倍飆 https://udn.com/news/story/7251/9624978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經濟日報（2026/07/13 12:22）：記憶體股獲利暴衝密碼曝光 外資集體點讚南亞科、目標價上看 6 字頭 https://udn.com/news/story/7253/9624296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ETtoday 財經雲（2026/07/13 09:28）：大立光飆漲停 本土投顧目標價喊上 5643 元 https://finance.ettoday.net/news/3199967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7"/>
        </w:rPr>
        <w:t>本摘要依公開新聞整理，非券商完整報告；數字以原報導為準。</w:t>
      </w:r>
    </w:p>
    <w:sectPr w:rsidR="00FC693F" w:rsidRPr="0006063C" w:rsidSect="00034616">
      <w:headerReference w:type="default" r:id="rId9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