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台股券商報告總覽（盤後場次）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2026年7月14日（週二）｜整理：旺來研究報告助手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盤勢背景：SK海力士13日重挫近11%、三星大跌近7%，費半崩跌近5%，記憶體族群成為台股14日殺盤重心，千金股出現跌停潮。逆勢焦點：內資投顧對記憶體股送暖，官股投顧大幅調升南亞科、力積電目標價。本場次新增7條券商觀點（內資6條、外資彙整1條）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半導體－記憶體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000"/>
        <w:gridCol w:w="1450"/>
        <w:gridCol w:w="3576"/>
      </w:tblGrid>
      <w:tr>
        <w:trPr>
          <w:tblHeader/>
        </w:trPr>
        <w:tc>
          <w:tcPr>
            <w:tcW w:type="dxa" w:w="17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12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個股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14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357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官股投顧（未具名）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南亞科 2408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強力買進（續）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1,000 / 650</w:t>
            </w:r>
          </w:p>
        </w:tc>
        <w:tc>
          <w:tcPr>
            <w:tcW w:type="dxa" w:w="35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Q2毛利率79.5%優預期，LTA長約占產能5成，按2027年EPS 140.92元×7倍PE，看下一檔千金股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民營金控投顧（未具名）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南亞科 2408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增持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521 / 維持</w:t>
            </w:r>
          </w:p>
        </w:tc>
        <w:tc>
          <w:tcPr>
            <w:tcW w:type="dxa" w:w="35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Q2 ASP季增逾6成、單季EPS 14.55元，DRAM供需吃緊不變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民營金控投顧（未具名）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華邦電 2344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增持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123 / 維持（已到價）</w:t>
            </w:r>
          </w:p>
        </w:tc>
        <w:tc>
          <w:tcPr>
            <w:tcW w:type="dxa" w:w="35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Q2營收598.43億元略低於原估600億元，目標價暫不調高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民營金控投顧（未具名）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旺宏 2337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182 / 維持</w:t>
            </w:r>
          </w:p>
        </w:tc>
        <w:tc>
          <w:tcPr>
            <w:tcW w:type="dxa" w:w="35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6月營收優預期，低容量eMMC供給大減、大廠退出SLC NAND，市占續擴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民營金控投顧（未具名）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群聯 8299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增持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2,735 / 維持</w:t>
            </w:r>
          </w:p>
        </w:tc>
        <w:tc>
          <w:tcPr>
            <w:tcW w:type="dxa" w:w="35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6月營收248.53億元再創單月新高，eSSD與AI儲存方案帶動中長期競爭力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官股投顧（未具名，13日）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力積電 6770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85 / 65</w:t>
            </w:r>
          </w:p>
        </w:tc>
        <w:tc>
          <w:tcPr>
            <w:tcW w:type="dxa" w:w="35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矽電容打入Intel EMIB、承接美光HBM PWF代工，今年EPS估5.68元</w:t>
            </w:r>
          </w:p>
        </w:tc>
      </w:tr>
    </w:tbl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半導體－晶圓代工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250"/>
        <w:gridCol w:w="1000"/>
        <w:gridCol w:w="1450"/>
        <w:gridCol w:w="3576"/>
      </w:tblGrid>
      <w:tr>
        <w:trPr>
          <w:tblHeader/>
        </w:trPr>
        <w:tc>
          <w:tcPr>
            <w:tcW w:type="dxa" w:w="17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券商</w:t>
            </w:r>
          </w:p>
        </w:tc>
        <w:tc>
          <w:tcPr>
            <w:tcW w:type="dxa" w:w="12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個股</w:t>
            </w:r>
          </w:p>
        </w:tc>
        <w:tc>
          <w:tcPr>
            <w:tcW w:type="dxa" w:w="100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評等</w:t>
            </w:r>
          </w:p>
        </w:tc>
        <w:tc>
          <w:tcPr>
            <w:tcW w:type="dxa" w:w="1450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目標價（新/舊）</w:t>
            </w:r>
          </w:p>
        </w:tc>
        <w:tc>
          <w:tcPr>
            <w:tcW w:type="dxa" w:w="3576"/>
            <w:shd w:fill="D9E2F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TechNews彙整（七家法人）</w:t>
            </w:r>
          </w:p>
        </w:tc>
        <w:tc>
          <w:tcPr>
            <w:tcW w:type="dxa" w:w="12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台積電 2330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彙整（多為買進）</w:t>
            </w:r>
          </w:p>
        </w:tc>
        <w:tc>
          <w:tcPr>
            <w:tcW w:type="dxa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2,888～3,800 / —</w:t>
            </w:r>
          </w:p>
        </w:tc>
        <w:tc>
          <w:tcPr>
            <w:tcW w:type="dxa" w:w="357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16日法說前彙整：花旗3,800最高、廣發證券2,900首見；市場關注資本支出上修（各家估560～600億美元起跳）</w:t>
            </w:r>
          </w:p>
        </w:tc>
      </w:tr>
    </w:tbl>
    <w:p>
      <w:pPr>
        <w:spacing w:after="120" w:before="160"/>
      </w:pPr>
      <w:r>
        <w:rPr>
          <w:rFonts w:ascii="Microsoft JhengHei" w:cs="Microsoft JhengHei" w:eastAsia="Microsoft JhengHei" w:hAnsi="Microsoft JhengHei"/>
          <w:color w:val="666666"/>
          <w:sz w:val="18"/>
          <w:szCs w:val="18"/>
        </w:rPr>
        <w:t xml:space="preserve">備註：官股投顧與民營金控投顧報導中均未具名，數字以媒體引述為準；台積電彙整多屬6月下旬至7月上旬既有報告，僅廣發證券2,900元為本彙整首見，標「待確認」原始發布日。</w:t>
      </w:r>
    </w:p>
    <w:p>
      <w:pPr>
        <w:spacing w:after="10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60"/>
      </w:pPr>
      <w:hyperlink w:history="1" r:id="rIddiy-khgt_fckjxyuy_xcm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20260714900001（官股投顧・南亞科）</w:t>
        </w:r>
      </w:hyperlink>
    </w:p>
    <w:p>
      <w:pPr>
        <w:spacing w:after="60"/>
      </w:pPr>
      <w:hyperlink w:history="1" r:id="rIda2vxxfcafjm-tz-hwivix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20260714900003（民營金控投顧・記憶體四檔）</w:t>
        </w:r>
      </w:hyperlink>
    </w:p>
    <w:p>
      <w:pPr>
        <w:spacing w:after="60"/>
      </w:pPr>
      <w:hyperlink w:history="1" r:id="rIdbq414ufucszmq9skp8dhv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旺得富理財網 20260713900563（官股投顧・力積電）</w:t>
        </w:r>
      </w:hyperlink>
    </w:p>
    <w:p>
      <w:pPr>
        <w:spacing w:after="60"/>
      </w:pPr>
      <w:hyperlink w:history="1" r:id="rIdkd0et2il00gleuschutgq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TechNews 2026/07/14（台積電法說前外資彙整）</w:t>
        </w:r>
      </w:hyperlink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iy-khgt_fckjxyuy_xcm" Type="http://schemas.openxmlformats.org/officeDocument/2006/relationships/hyperlink" Target="https://wantrich.chinatimes.com/news/20260714900001-420101" TargetMode="External"/><Relationship Id="rIda2vxxfcafjm-tz-hwivix" Type="http://schemas.openxmlformats.org/officeDocument/2006/relationships/hyperlink" Target="https://wantrich.chinatimes.com/news/20260714900003-420101" TargetMode="External"/><Relationship Id="rIdbq414ufucszmq9skp8dhv" Type="http://schemas.openxmlformats.org/officeDocument/2006/relationships/hyperlink" Target="https://wantrich.chinatimes.com/news/20260713900563-420101" TargetMode="External"/><Relationship Id="rIdkd0et2il00gleuschutgq" Type="http://schemas.openxmlformats.org/officeDocument/2006/relationships/hyperlink" Target="https://technews.tw/2026/07/14/foreign-investors-see-tsmc-2026-q2-and-capex/" TargetMode="External"/><Relationship Id="rId11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2026-07-14T11:19:58.598Z</dcterms:created>
  <dcterms:modified xsi:type="dcterms:W3CDTF">2026-07-14T11:19:58.598Z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