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36"/>
        </w:rPr>
        <w:t>台股券商報告總覽（早盤）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color w:val="606060"/>
          <w:sz w:val="18"/>
        </w:rPr>
        <w:t>2026年7月17日（五）｜彙整近24小時外資與內資券商最新觀點｜製作：旺來研究報告助手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2"/>
        </w:rPr>
        <w:t>重點導讀：台積電16日法說會繳出史上最強財報並二度上調全年展望後，外資圈陸續出具更新報告——美銀升目標價至3,100元、Wedbush升至3,000元、海納國際（SIG）ADR目標價升至600美元、Needham維持480美元；Factset分析師共識目標價同步上修3%至3,090元。另補收錄野村法說前調升之3,425元。惟利多當日「票房失靈」，ADR收跌、期貨夜盤重挫，多空解讀分歧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半導體－晶圓代工：台積電（2330）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14"/>
            <w:shd w:val="clear" w:fill="DCE6F1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1"/>
              </w:rPr>
              <w:t>券商</w:t>
            </w:r>
          </w:p>
        </w:tc>
        <w:tc>
          <w:tcPr>
            <w:tcW w:type="dxa" w:w="907"/>
            <w:shd w:val="clear" w:fill="DCE6F1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1"/>
              </w:rPr>
              <w:t>屬性</w:t>
            </w:r>
          </w:p>
        </w:tc>
        <w:tc>
          <w:tcPr>
            <w:tcW w:type="dxa" w:w="1134"/>
            <w:shd w:val="clear" w:fill="DCE6F1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1"/>
              </w:rPr>
              <w:t>評等</w:t>
            </w:r>
          </w:p>
        </w:tc>
        <w:tc>
          <w:tcPr>
            <w:tcW w:type="dxa" w:w="2608"/>
            <w:shd w:val="clear" w:fill="DCE6F1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1"/>
              </w:rPr>
              <w:t>目標價（新/舊）</w:t>
            </w:r>
          </w:p>
        </w:tc>
        <w:tc>
          <w:tcPr>
            <w:tcW w:type="dxa" w:w="3402"/>
            <w:shd w:val="clear" w:fill="DCE6F1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1"/>
              </w:rPr>
              <w:t>一句話重點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美銀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外資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買進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3,100元／未揭露（ADR 590美元）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法說後依2027年盈餘上調；夏季電費與2奈米初期折舊下毛利率仍具韌性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Wedbush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外資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跑贏大盤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3,000元／2,900元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營收指引上調、未來數年競爭風險微乎其微，沒有理由改變看多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海納國際（SIG）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外資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買進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ADR 600美元／575美元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法說後調升ADR目標價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Needham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外資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買進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ADR 480美元（維持）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外資圈相對保守派，維持原目標價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野村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外資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未揭露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3,425元／未揭露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法說前上修（補收錄，原始發布日待確認）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Factset彙整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外資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3,090元／3,000元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分析師共識目標價中位數上修約3%</w:t>
            </w:r>
          </w:p>
        </w:tc>
      </w:tr>
    </w:tbl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台積電法說會九大重點（公司揭露）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2"/>
        </w:rPr>
        <w:t>台積電2026年Q2稅後純益7,065.6億元（年增77%）、EPS 27.25元，毛利率67.7%、營益率60.3%，皆創單季新高；上半年累計大賺近5個股本。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2"/>
        </w:rPr>
        <w:t>法說會將2026年全年美元營收年增率由「逾30%」二度上調至「略高於40%」；Q3美元營收指引446～458億美元（中位數季增約12%）、毛利率65～67%。資本支出由520～560億美元大幅上調至600～640億美元（約70～80%投入先進製程），並宣布亞利桑那州追加1,000億美元投資（美國累計2,650億美元）。魏哲家表示AI需求「極度強勁」，動能可能延續至2029、2030年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市場反應與盤勢脈絡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2"/>
        </w:rPr>
        <w:t>市場反應分歧：台積電ADR 16日收跌2.32%至409.74美元（盤前一度挫逾4%），費城半導體指數重挫逾4%，台積電期貨夜盤一度下探2,350元；分析師指市場憂心高資本支出壓縮自由現金流與短期毛利率，且半導體類股自6月高點回落已近兩成。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2"/>
        </w:rPr>
        <w:t>台股16日觀望法說量縮整理，加權指數收45,624.98點（-6.61點），三大法人賣超431億元、外資賣超483億元，主要調節南亞（5.26萬張）、旺宏（3.4萬張）、南亞科（2.19萬張）、華邦電（7,487張）等近期強勢之塑化與記憶體族群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自選股追蹤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2"/>
        </w:rPr>
        <w:t>萬潤（6187）：近24小時無新增券商觀點（最近一筆為7/15美銀初次覆蓋「買進」、目標價1,500元）。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來源連結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sz w:val="18"/>
        </w:rPr>
        <w:t>• 鉅亨網 2026/07/16 21:38「AI浪潮助攻 多家機構看好台積電 目標價頻創新高」：</w:t>
      </w:r>
      <w:r>
        <w:rPr>
          <w:rFonts w:ascii="Microsoft JhengHei" w:hAnsi="Microsoft JhengHei" w:eastAsia="Microsoft JhengHei" w:cs="Microsoft JhengHei"/>
          <w:color w:val="0563C1"/>
          <w:sz w:val="18"/>
        </w:rPr>
        <w:t>https://news.cnyes.com/news/id/6537278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sz w:val="18"/>
        </w:rPr>
        <w:t>• 鉅亨網 2026/07/16 Factset最新調查：台積電目標價調升至3090元：</w:t>
      </w:r>
      <w:r>
        <w:rPr>
          <w:rFonts w:ascii="Microsoft JhengHei" w:hAnsi="Microsoft JhengHei" w:eastAsia="Microsoft JhengHei" w:cs="Microsoft JhengHei"/>
          <w:color w:val="0563C1"/>
          <w:sz w:val="18"/>
        </w:rPr>
        <w:t>https://news.cnyes.com/news/id/6537320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sz w:val="18"/>
        </w:rPr>
        <w:t>• 中時新聞網 2026/07/16 11:29「台積電下午法說攤牌！5大關鍵 目標價一次看」：</w:t>
      </w:r>
      <w:r>
        <w:rPr>
          <w:rFonts w:ascii="Microsoft JhengHei" w:hAnsi="Microsoft JhengHei" w:eastAsia="Microsoft JhengHei" w:cs="Microsoft JhengHei"/>
          <w:color w:val="0563C1"/>
          <w:sz w:val="18"/>
        </w:rPr>
        <w:t>https://www.chinatimes.com/realtimenews/20260716002179-260410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sz w:val="18"/>
        </w:rPr>
        <w:t>• 鉅亨網 2026/07/16 台積電法說：資本支出上調至600-640億美元：</w:t>
      </w:r>
      <w:r>
        <w:rPr>
          <w:rFonts w:ascii="Microsoft JhengHei" w:hAnsi="Microsoft JhengHei" w:eastAsia="Microsoft JhengHei" w:cs="Microsoft JhengHei"/>
          <w:color w:val="0563C1"/>
          <w:sz w:val="18"/>
        </w:rPr>
        <w:t>https://news.cnyes.com/news/id/6536791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sz w:val="18"/>
        </w:rPr>
        <w:t>• 聯合新聞網 2026/07/16 台積電法說會：全年美元營收年增略高於40%：</w:t>
      </w:r>
      <w:r>
        <w:rPr>
          <w:rFonts w:ascii="Microsoft JhengHei" w:hAnsi="Microsoft JhengHei" w:eastAsia="Microsoft JhengHei" w:cs="Microsoft JhengHei"/>
          <w:color w:val="0563C1"/>
          <w:sz w:val="18"/>
        </w:rPr>
        <w:t>https://udn.com/news/story/7252/9631889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sz w:val="18"/>
        </w:rPr>
        <w:t>• 鉅亨網 2026/07/17 美股盤後：費半重挫超4% 台積電ADR跌逾2%：</w:t>
      </w:r>
      <w:r>
        <w:rPr>
          <w:rFonts w:ascii="Microsoft JhengHei" w:hAnsi="Microsoft JhengHei" w:eastAsia="Microsoft JhengHei" w:cs="Microsoft JhengHei"/>
          <w:color w:val="0563C1"/>
          <w:sz w:val="18"/>
        </w:rPr>
        <w:t>https://news.cnyes.com/news/id/6537396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sz w:val="18"/>
        </w:rPr>
        <w:t>• 鉅亨網 2026/07/17 分析師：市場憂高資本支出壓縮現金流與短期毛利率：</w:t>
      </w:r>
      <w:r>
        <w:rPr>
          <w:rFonts w:ascii="Microsoft JhengHei" w:hAnsi="Microsoft JhengHei" w:eastAsia="Microsoft JhengHei" w:cs="Microsoft JhengHei"/>
          <w:color w:val="0563C1"/>
          <w:sz w:val="18"/>
        </w:rPr>
        <w:t>https://news.cnyes.com/news/id/6537398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sz w:val="18"/>
        </w:rPr>
        <w:t>• 鉅亨網 2026/07/17 台股盤前要聞：</w:t>
      </w:r>
      <w:r>
        <w:rPr>
          <w:rFonts w:ascii="Microsoft JhengHei" w:hAnsi="Microsoft JhengHei" w:eastAsia="Microsoft JhengHei" w:cs="Microsoft JhengHei"/>
          <w:color w:val="0563C1"/>
          <w:sz w:val="18"/>
        </w:rPr>
        <w:t>https://news.cnyes.com/news/id/6537366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2"/>
        </w:rPr>
      </w:r>
    </w:p>
    <w:p>
      <w:pPr>
        <w:spacing w:after="0"/>
      </w:pPr>
      <w:r>
        <w:rPr>
          <w:rFonts w:ascii="Microsoft JhengHei" w:hAnsi="Microsoft JhengHei" w:eastAsia="Microsoft JhengHei" w:cs="Microsoft JhengHei"/>
          <w:b w:val="0"/>
          <w:i/>
          <w:color w:val="808080"/>
          <w:sz w:val="18"/>
        </w:rPr>
        <w:t>本摘要依公開新聞整理，非完整報告。內容僅供研究參考，非投資建議。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