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台股券商報告總覽（盤後場次）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2026/07/20（一）｜資料窗口：近 24 小時公開新聞｜整理：旺來研究助手</w:t>
      </w:r>
    </w:p>
    <w:p>
      <w:pPr>
        <w:spacing w:after="12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市場速記：</w:t>
      </w:r>
      <w:r>
        <w:rPr>
          <w:rFonts w:ascii="Microsoft JhengHei" w:eastAsia="Microsoft JhengHei" w:hAnsi="Microsoft JhengHei"/>
          <w:sz w:val="22"/>
          <w:szCs w:val="22"/>
        </w:rPr>
        <w:t xml:space="preserve">加權指數收 42,449.7 點（-221.57 點、-0.52%），盤中震盪逾 1,100 點、一度下探 41,967 點；上週五史上最大跌點 2,953 點後持續清洗融資，聯電、國巨盤中跌停，投信買超 146 億元護盤、外資賣壓驟減。自選股萬潤（6187）今日無新增券商觀點。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一、CCL／銅箔基板（高盛產業報告：第二波漲價）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100"/>
        <w:gridCol w:w="2600"/>
        <w:gridCol w:w="25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高盛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台光電（2383）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9,500 ／ 約6,000（+58.3%）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Q3 季底高階 CCL 二度漲價 10-15%，Q3 EPS 估高於共識 34%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高盛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台燿（6274）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2,860 ／ 約1,890（+51.5%）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Q3 毛利率估 32.3%，EPS 高於共識 21%；Trainium 3 CCL 出貨季增 50%+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二、AI 伺服器／ODM（瑞銀）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600"/>
        <w:gridCol w:w="2100"/>
        <w:gridCol w:w="25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瑞銀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緯穎（6669）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買進（ODM 首選）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7,000 ／ 6,400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2027 營收成長 54%→77%；Helios 機櫃 2,000→5,000 台；26/27 EPS 360/500 元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瑞銀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緯創（3231）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看多（未揭露）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225 ／ 未揭露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AI 伺服器超預期＋網通成長，上調下半年預估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三、電子零組件／高價績優股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100"/>
        <w:gridCol w:w="1800"/>
        <w:gridCol w:w="30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3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小摩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貿聯-KY（3665）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3,100 ／ 2,100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電源＋CPO＋資本設備三動能，2025-28 EPS CAGR 估 50%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法人（未具名）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鈊象（3293）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未揭露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Q2 稅前 39.5 億優預期；Q3 授權營收估年增 35%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四、塑化／金融（FactSet 彙整）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400"/>
        <w:gridCol w:w="1800"/>
        <w:gridCol w:w="276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2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Factset彙整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台化（1326）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樂觀5／中立3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67.45 ／ 64.95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8 位分析師中位數上修 3.85%（7/20）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Factset彙整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台積電（2330）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3,160 ／ 3,090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 EPS 中位數上修至 107.74 元（7/19，補收錄）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Factset彙整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玉山金（2884）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36 ／ —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2026 EPS 中位數 2.42→2.49 元（7/19，補收錄）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五、產業／策略觀點（無個別評等目標價）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機構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對象</w:t>
            </w:r>
          </w:p>
        </w:tc>
        <w:tc>
          <w:tcPr>
            <w:tcW w:type="dxa" w:w="5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統一投信（內資）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漲價四大族群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首選 ABF、CCL、被動元件及 AWS／輝達／谷歌 AI 鏈；拉回主因 Rubin 設計調整致放量遞延 Q4，屬逢低布局良機；GDP 上修至 9.33-9.45%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美銀（外資，7/19 補收錄）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記憶體族群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通路調查：Q3 DRAM ASP 估季增 21% 優於 TrendForce；DDR5 現貨連 8 週漲；LTA 占比跌破 5 成；南亞科／群聯估值仍低（PE 7 倍／5.5 倍）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美銀（外資，7/19 補收錄）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長鑫存儲供應鏈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蘋果大規模導入受地緣、規格、專利三大限制；戴爾／惠普／聯想鎖產能至 2027 年底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第一金投顧（內資）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大盤策略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短線反覆震盪整理，關注營收創高、Q2 財報佳績優股；極短線資金轉往軍工、無人機、生技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spacing w:after="60"/>
      </w:pPr>
      <w:hyperlink w:history="1" r:id="rIdf99k2vumphaxmacwedoor">
        <w:r>
          <w:rPr>
            <w:rFonts w:ascii="Microsoft JhengHei" w:eastAsia="Microsoft JhengHei" w:hAnsi="Microsoft JhengHei"/>
            <w:sz w:val="18"/>
            <w:szCs w:val="18"/>
          </w:rPr>
          <w:t xml:space="preserve">高盛 CCL：台光電／台燿（udn 9639601）：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https://udn.com/news/story/7251/9639601</w:t>
        </w:r>
      </w:hyperlink>
    </w:p>
    <w:p>
      <w:pPr>
        <w:spacing w:after="60"/>
      </w:pPr>
      <w:hyperlink w:history="1" r:id="rId1zlc4sfhwrrwnv5itndli">
        <w:r>
          <w:rPr>
            <w:rFonts w:ascii="Microsoft JhengHei" w:eastAsia="Microsoft JhengHei" w:hAnsi="Microsoft JhengHei"/>
            <w:sz w:val="18"/>
            <w:szCs w:val="18"/>
          </w:rPr>
          <w:t xml:space="preserve">小摩 貿聯-KY、法人 鈊象（udn 9639537）：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https://udn.com/news/story/7251/9639537</w:t>
        </w:r>
      </w:hyperlink>
    </w:p>
    <w:p>
      <w:pPr>
        <w:spacing w:after="60"/>
      </w:pPr>
      <w:hyperlink w:history="1" r:id="rIdtxozbfbh3jnqcounmtohg">
        <w:r>
          <w:rPr>
            <w:rFonts w:ascii="Microsoft JhengHei" w:eastAsia="Microsoft JhengHei" w:hAnsi="Microsoft JhengHei"/>
            <w:sz w:val="18"/>
            <w:szCs w:val="18"/>
          </w:rPr>
          <w:t xml:space="preserve">瑞銀 緯穎（udn 9638975）：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https://udn.com/news/story/7252/9638975</w:t>
        </w:r>
      </w:hyperlink>
    </w:p>
    <w:p>
      <w:pPr>
        <w:spacing w:after="60"/>
      </w:pPr>
      <w:hyperlink w:history="1" r:id="rIdfvg1ugemly_9_fgpnx1on">
        <w:r>
          <w:rPr>
            <w:rFonts w:ascii="Microsoft JhengHei" w:eastAsia="Microsoft JhengHei" w:hAnsi="Microsoft JhengHei"/>
            <w:sz w:val="18"/>
            <w:szCs w:val="18"/>
          </w:rPr>
          <w:t xml:space="preserve">瑞銀 緯創（udn 9639157）：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https://udn.com/news/story/7252/9639157</w:t>
        </w:r>
      </w:hyperlink>
    </w:p>
    <w:p>
      <w:pPr>
        <w:spacing w:after="60"/>
      </w:pPr>
      <w:hyperlink w:history="1" r:id="rIdgjailiuucgri9uj-gj2af">
        <w:r>
          <w:rPr>
            <w:rFonts w:ascii="Microsoft JhengHei" w:eastAsia="Microsoft JhengHei" w:hAnsi="Microsoft JhengHei"/>
            <w:sz w:val="18"/>
            <w:szCs w:val="18"/>
          </w:rPr>
          <w:t xml:space="preserve">統一投信 漲價四大族群（udn 9639109）：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https://udn.com/news/story/10103/9639109</w:t>
        </w:r>
      </w:hyperlink>
    </w:p>
    <w:p>
      <w:pPr>
        <w:spacing w:after="60"/>
      </w:pPr>
      <w:hyperlink w:history="1" r:id="rIdso_7rmygv2wldtyjgtsup">
        <w:r>
          <w:rPr>
            <w:rFonts w:ascii="Microsoft JhengHei" w:eastAsia="Microsoft JhengHei" w:hAnsi="Microsoft JhengHei"/>
            <w:sz w:val="18"/>
            <w:szCs w:val="18"/>
          </w:rPr>
          <w:t xml:space="preserve">Factset 台化（cnyes 6540214）：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https://news.cnyes.com/news/id/6540214</w:t>
        </w:r>
      </w:hyperlink>
    </w:p>
    <w:p>
      <w:pPr>
        <w:spacing w:after="60"/>
      </w:pPr>
      <w:hyperlink w:history="1" r:id="rIdqlfj9uchdulthmuvha63f">
        <w:r>
          <w:rPr>
            <w:rFonts w:ascii="Microsoft JhengHei" w:eastAsia="Microsoft JhengHei" w:hAnsi="Microsoft JhengHei"/>
            <w:sz w:val="18"/>
            <w:szCs w:val="18"/>
          </w:rPr>
          <w:t xml:space="preserve">Factset 台積電（cnyes 6539415）：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https://news.cnyes.com/news/id/6539415</w:t>
        </w:r>
      </w:hyperlink>
    </w:p>
    <w:p>
      <w:pPr>
        <w:spacing w:after="60"/>
      </w:pPr>
      <w:hyperlink w:history="1" r:id="rIdq9jhfmx8xk1tnjfazbd38">
        <w:r>
          <w:rPr>
            <w:rFonts w:ascii="Microsoft JhengHei" w:eastAsia="Microsoft JhengHei" w:hAnsi="Microsoft JhengHei"/>
            <w:sz w:val="18"/>
            <w:szCs w:val="18"/>
          </w:rPr>
          <w:t xml:space="preserve">Factset 玉山金（cnyes 6539417）：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https://news.cnyes.com/news/id/6539417</w:t>
        </w:r>
      </w:hyperlink>
    </w:p>
    <w:p>
      <w:pPr>
        <w:spacing w:after="60"/>
      </w:pPr>
      <w:hyperlink w:history="1" r:id="rIdg_3gk2et2memrizepg7sa">
        <w:r>
          <w:rPr>
            <w:rFonts w:ascii="Microsoft JhengHei" w:eastAsia="Microsoft JhengHei" w:hAnsi="Microsoft JhengHei"/>
            <w:sz w:val="18"/>
            <w:szCs w:val="18"/>
          </w:rPr>
          <w:t xml:space="preserve">美銀 記憶體通路調查（cnyes 6539441）：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https://news.cnyes.com/news/id/6539441</w:t>
        </w:r>
      </w:hyperlink>
    </w:p>
    <w:p>
      <w:pPr>
        <w:spacing w:after="60"/>
      </w:pPr>
      <w:hyperlink w:history="1" r:id="rIdew4lcufnpe2iqxnk7s8wi">
        <w:r>
          <w:rPr>
            <w:rFonts w:ascii="Microsoft JhengHei" w:eastAsia="Microsoft JhengHei" w:hAnsi="Microsoft JhengHei"/>
            <w:sz w:val="18"/>
            <w:szCs w:val="18"/>
          </w:rPr>
          <w:t xml:space="preserve">美銀 長鑫存儲供應鏈（cnyes 6539442）：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https://news.cnyes.com/news/id/6539442</w:t>
        </w:r>
      </w:hyperlink>
    </w:p>
    <w:p>
      <w:pPr>
        <w:spacing w:after="60"/>
      </w:pPr>
      <w:hyperlink w:history="1" r:id="rIdzox_od1_a6tiqgmwvof4a">
        <w:r>
          <w:rPr>
            <w:rFonts w:ascii="Microsoft JhengHei" w:eastAsia="Microsoft JhengHei" w:hAnsi="Microsoft JhengHei"/>
            <w:sz w:val="18"/>
            <w:szCs w:val="18"/>
          </w:rPr>
          <w:t xml:space="preserve">第一金投顧 盤後解析（chinatimes 20260720002489）：</w:t>
        </w:r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https://www.chinatimes.com/realtimenews/20260720002489-260410</w:t>
        </w:r>
      </w:hyperlink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註：目標價「約 6,000／約 1,890」係依報導調升幅度 58.3%／51.5% 回推，標示為約值；緯創評等與前值未揭露，標示待確認。</w:t>
      </w:r>
    </w:p>
    <w:p>
      <w:pPr>
        <w:spacing w:after="8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本摘要依公開新聞整理，非完整報告。數據以原始報導為準，僅供研究參考，不構成投資建議。</w:t>
      </w:r>
    </w:p>
    <w:sectPr>
      <w:headerReference w:type="default" r:id="rId1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99k2vumphaxmacwedoor" Type="http://schemas.openxmlformats.org/officeDocument/2006/relationships/hyperlink" Target="https://udn.com/news/story/7251/9639601" TargetMode="External"/><Relationship Id="rId1zlc4sfhwrrwnv5itndli" Type="http://schemas.openxmlformats.org/officeDocument/2006/relationships/hyperlink" Target="https://udn.com/news/story/7251/9639537" TargetMode="External"/><Relationship Id="rIdtxozbfbh3jnqcounmtohg" Type="http://schemas.openxmlformats.org/officeDocument/2006/relationships/hyperlink" Target="https://udn.com/news/story/7252/9638975" TargetMode="External"/><Relationship Id="rIdfvg1ugemly_9_fgpnx1on" Type="http://schemas.openxmlformats.org/officeDocument/2006/relationships/hyperlink" Target="https://udn.com/news/story/7252/9639157" TargetMode="External"/><Relationship Id="rIdgjailiuucgri9uj-gj2af" Type="http://schemas.openxmlformats.org/officeDocument/2006/relationships/hyperlink" Target="https://udn.com/news/story/10103/9639109" TargetMode="External"/><Relationship Id="rIdso_7rmygv2wldtyjgtsup" Type="http://schemas.openxmlformats.org/officeDocument/2006/relationships/hyperlink" Target="https://news.cnyes.com/news/id/6540214" TargetMode="External"/><Relationship Id="rIdqlfj9uchdulthmuvha63f" Type="http://schemas.openxmlformats.org/officeDocument/2006/relationships/hyperlink" Target="https://news.cnyes.com/news/id/6539415" TargetMode="External"/><Relationship Id="rIdq9jhfmx8xk1tnjfazbd38" Type="http://schemas.openxmlformats.org/officeDocument/2006/relationships/hyperlink" Target="https://news.cnyes.com/news/id/6539417" TargetMode="External"/><Relationship Id="rIdg_3gk2et2memrizepg7sa" Type="http://schemas.openxmlformats.org/officeDocument/2006/relationships/hyperlink" Target="https://news.cnyes.com/news/id/6539441" TargetMode="External"/><Relationship Id="rIdew4lcufnpe2iqxnk7s8wi" Type="http://schemas.openxmlformats.org/officeDocument/2006/relationships/hyperlink" Target="https://news.cnyes.com/news/id/6539442" TargetMode="External"/><Relationship Id="rIdzox_od1_a6tiqgmwvof4a" Type="http://schemas.openxmlformats.org/officeDocument/2006/relationships/hyperlink" Target="https://www.chinatimes.com/realtimenews/20260720002489-260410" TargetMode="External"/><Relationship Id="rId18" Type="http://schemas.openxmlformats.org/officeDocument/2006/relationships/fontTable" Target="fontTable.xml"/><Relationship Id="rId1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2026-07-20T11:20:44.068Z</dcterms:created>
  <dcterms:modified xsi:type="dcterms:W3CDTF">2026-07-20T11:20:44.069Z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