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32"/>
          <w:szCs w:val="32"/>
        </w:rPr>
        <w:t xml:space="preserve">券商研究報告　日報總覽（早盤場次）</w:t>
      </w:r>
    </w:p>
    <w:p>
      <w:pPr>
        <w:spacing w:after="12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8"/>
          <w:szCs w:val="18"/>
        </w:rPr>
        <w:t xml:space="preserve">2026/07/30 08:00 場次　｜　收錄期間 2026/07/29 08:00 – 07/30 08:00　｜　新增 5 則觀點（3 檔具體目標價）</w:t>
      </w:r>
    </w:p>
    <w:p>
      <w:pPr>
        <w:spacing w:after="40"/>
        <w:pBdr>
          <w:bottom w:val="single" w:sz="6" w:space="1" w:color="BFBFBF"/>
        </w:pBdr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一、本場次重點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聯電（2303）法說後外資共識微幅上修：Factset 22 位分析師 2026 年 EPS 中位數 4.88→4.93 元，樂觀端由 6.50 元大幅拉高至 7.37 元，目標價維持 120 元；7/29 跌停收 102.5 元，較共識折價約 14.6%。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亞德客-KY（1590）同日二度上修：2026 年 EPS 中位數 57.75→59.05→59.37 元（20 位分析師），目標價維持 1,900 元；7/29 收 1,325 元，較共識折價約 30%。此為 7/24 「全年挑戰 50 元以上」說法的共識化驗證。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台新投顧點出短線回穩 3 訊號：①中小型電子股率先反彈 ②韓股與美股同步止跌回升 ③Fed 會後訊息不偏鷹。研判 7/29 賣壓主要來自內資獲利了結而非融資斷頭，短期不易 V 型反轉。</w:t>
      </w:r>
    </w:p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595959"/>
          <w:sz w:val="18"/>
          <w:szCs w:val="18"/>
        </w:rPr>
        <w:t xml:space="preserve">※ 本場次無新出具的外資／內資「個別券商」評等報告；5 則中 3 則為 Factset 分析師共識更新、1 則投顧大盤觀點、1 則公司財報（無券商評等）。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二、新增觀點一覽（按產業分組）</w:t>
      </w:r>
    </w:p>
    <w:p>
      <w:pPr>
        <w:spacing w:after="40" w:before="10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1"/>
          <w:szCs w:val="21"/>
        </w:rPr>
        <w:t xml:space="preserve">半導體－晶圓代工</w:t>
      </w:r>
    </w:p>
    <w:tbl>
      <w:tblPr>
        <w:tblStyle w:val="TableGrid"/>
        <w:tblW w:type="dxa" w:w="98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1900"/>
        <w:gridCol w:w="1200"/>
        <w:gridCol w:w="1100"/>
        <w:gridCol w:w="1500"/>
        <w:gridCol w:w="4100"/>
      </w:tblGrid>
      <w:tr>
        <w:trPr>
          <w:tblHeader/>
        </w:trPr>
        <w:tc>
          <w:tcPr>
            <w:tcW w:type="dxa" w:w="19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券商／機構</w:t>
            </w:r>
          </w:p>
        </w:tc>
        <w:tc>
          <w:tcPr>
            <w:tcW w:type="dxa" w:w="12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5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4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Factset 彙整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（22 位分析師）</w:t>
            </w:r>
          </w:p>
        </w:tc>
        <w:tc>
          <w:tcPr>
            <w:tcW w:type="dxa" w:w="12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聯電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(2303)</w:t>
            </w:r>
          </w:p>
        </w:tc>
        <w:tc>
          <w:tcPr>
            <w:tcW w:type="dxa" w:w="11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共識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未列評等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120 元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／120 元（維持）</w:t>
            </w:r>
          </w:p>
        </w:tc>
        <w:tc>
          <w:tcPr>
            <w:tcW w:type="dxa" w:w="41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法說後 2026 EPS 中位數 4.88→4.93 元；最高估值 6.50→7.37 元、樂觀端上調 13.4%；Q3 出貨估季增 7-9%、毛利率 34-36%、產能利用率拉升逾 90%。</w:t>
            </w:r>
          </w:p>
        </w:tc>
      </w:tr>
    </w:tbl>
    <w:p>
      <w:pPr>
        <w:spacing w:after="60" w:before="0" w:line="276" w:lineRule="auto"/>
      </w:pPr>
    </w:p>
    <w:p>
      <w:pPr>
        <w:spacing w:after="40" w:before="10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1"/>
          <w:szCs w:val="21"/>
        </w:rPr>
        <w:t xml:space="preserve">IC 設計－網通／消費 IC</w:t>
      </w:r>
    </w:p>
    <w:tbl>
      <w:tblPr>
        <w:tblStyle w:val="TableGrid"/>
        <w:tblW w:type="dxa" w:w="98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1900"/>
        <w:gridCol w:w="1200"/>
        <w:gridCol w:w="1100"/>
        <w:gridCol w:w="1500"/>
        <w:gridCol w:w="4100"/>
      </w:tblGrid>
      <w:tr>
        <w:trPr>
          <w:tblHeader/>
        </w:trPr>
        <w:tc>
          <w:tcPr>
            <w:tcW w:type="dxa" w:w="19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券商／機構</w:t>
            </w:r>
          </w:p>
        </w:tc>
        <w:tc>
          <w:tcPr>
            <w:tcW w:type="dxa" w:w="12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5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4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Factset 彙整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（16 位分析師）</w:t>
            </w:r>
          </w:p>
        </w:tc>
        <w:tc>
          <w:tcPr>
            <w:tcW w:type="dxa" w:w="12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瑞昱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(2379)</w:t>
            </w:r>
          </w:p>
        </w:tc>
        <w:tc>
          <w:tcPr>
            <w:tcW w:type="dxa" w:w="11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共識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未列評等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617.5 元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／未揭露前值</w:t>
            </w:r>
          </w:p>
        </w:tc>
        <w:tc>
          <w:tcPr>
            <w:tcW w:type="dxa" w:w="41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 EPS 中位數 32.10→32.43 元小幅上修（最高 42.71／最低 27.42，離散度大）；2027／28 估 37.50／43.06 元；頁面行情快照 738 元已高於共識目標價（行情時點待確認）。</w:t>
            </w:r>
          </w:p>
        </w:tc>
      </w:tr>
    </w:tbl>
    <w:p>
      <w:pPr>
        <w:spacing w:after="60" w:before="0" w:line="276" w:lineRule="auto"/>
      </w:pPr>
    </w:p>
    <w:p>
      <w:pPr>
        <w:spacing w:after="40" w:before="10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1"/>
          <w:szCs w:val="21"/>
        </w:rPr>
        <w:t xml:space="preserve">機械－氣動元件</w:t>
      </w:r>
    </w:p>
    <w:tbl>
      <w:tblPr>
        <w:tblStyle w:val="TableGrid"/>
        <w:tblW w:type="dxa" w:w="98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1900"/>
        <w:gridCol w:w="1200"/>
        <w:gridCol w:w="1100"/>
        <w:gridCol w:w="1500"/>
        <w:gridCol w:w="4100"/>
      </w:tblGrid>
      <w:tr>
        <w:trPr>
          <w:tblHeader/>
        </w:trPr>
        <w:tc>
          <w:tcPr>
            <w:tcW w:type="dxa" w:w="19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券商／機構</w:t>
            </w:r>
          </w:p>
        </w:tc>
        <w:tc>
          <w:tcPr>
            <w:tcW w:type="dxa" w:w="12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5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4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Factset 彙整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（20 位分析師）</w:t>
            </w:r>
          </w:p>
        </w:tc>
        <w:tc>
          <w:tcPr>
            <w:tcW w:type="dxa" w:w="12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亞德客-KY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(1590)</w:t>
            </w:r>
          </w:p>
        </w:tc>
        <w:tc>
          <w:tcPr>
            <w:tcW w:type="dxa" w:w="11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共識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未列評等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1,900 元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／1,900 元（維持）</w:t>
            </w:r>
          </w:p>
        </w:tc>
        <w:tc>
          <w:tcPr>
            <w:tcW w:type="dxa" w:w="41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2026 EPS 中位數同日二度上修 57.75→59.05→59.37 元；2027／28 估 68.06／75.74 元；7/29 收 1,325 元（-2.93%），較共識折價約 30%。</w:t>
            </w:r>
          </w:p>
        </w:tc>
      </w:tr>
    </w:tbl>
    <w:p>
      <w:pPr>
        <w:spacing w:after="60" w:before="0" w:line="276" w:lineRule="auto"/>
      </w:pPr>
    </w:p>
    <w:p>
      <w:pPr>
        <w:spacing w:after="40" w:before="10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1"/>
          <w:szCs w:val="21"/>
        </w:rPr>
        <w:t xml:space="preserve">電子材料－銅箔基板（CCL）</w:t>
      </w:r>
    </w:p>
    <w:tbl>
      <w:tblPr>
        <w:tblStyle w:val="TableGrid"/>
        <w:tblW w:type="dxa" w:w="98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1900"/>
        <w:gridCol w:w="1200"/>
        <w:gridCol w:w="1100"/>
        <w:gridCol w:w="1500"/>
        <w:gridCol w:w="4100"/>
      </w:tblGrid>
      <w:tr>
        <w:trPr>
          <w:tblHeader/>
        </w:trPr>
        <w:tc>
          <w:tcPr>
            <w:tcW w:type="dxa" w:w="19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券商／機構</w:t>
            </w:r>
          </w:p>
        </w:tc>
        <w:tc>
          <w:tcPr>
            <w:tcW w:type="dxa" w:w="12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個股</w:t>
            </w:r>
          </w:p>
        </w:tc>
        <w:tc>
          <w:tcPr>
            <w:tcW w:type="dxa" w:w="1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5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目標價（新／舊）</w:t>
            </w:r>
          </w:p>
        </w:tc>
        <w:tc>
          <w:tcPr>
            <w:tcW w:type="dxa" w:w="4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公司財報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（無券商評等）</w:t>
            </w:r>
          </w:p>
        </w:tc>
        <w:tc>
          <w:tcPr>
            <w:tcW w:type="dxa" w:w="12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台光電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(2383)</w:t>
            </w:r>
          </w:p>
        </w:tc>
        <w:tc>
          <w:tcPr>
            <w:tcW w:type="dxa" w:w="11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－</w:t>
            </w:r>
          </w:p>
        </w:tc>
        <w:tc>
          <w:tcPr>
            <w:tcW w:type="dxa" w:w="15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－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（對照 7/20 高盛買進 9,500 元）</w:t>
            </w:r>
          </w:p>
        </w:tc>
        <w:tc>
          <w:tcPr>
            <w:tcW w:type="dxa" w:w="41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Q2 EPS 27.55 元賺近 3 個股本、連 6 季每季逾 1 股本；營收 472.7 億元創高（季增 43%／年增 110%）、毛利率 33.9%（季增 4.5pp）；Prismark 認定 2025 年營收登全球 CCL 龍頭。</w:t>
            </w:r>
          </w:p>
        </w:tc>
      </w:tr>
    </w:tbl>
    <w:p>
      <w:pPr>
        <w:spacing w:after="60" w:before="0" w:line="276" w:lineRule="auto"/>
      </w:pPr>
    </w:p>
    <w:p>
      <w:pPr>
        <w:spacing w:after="40" w:before="10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1"/>
          <w:szCs w:val="21"/>
        </w:rPr>
        <w:t xml:space="preserve">策略－大盤</w:t>
      </w:r>
    </w:p>
    <w:tbl>
      <w:tblPr>
        <w:tblStyle w:val="TableGrid"/>
        <w:tblW w:type="dxa" w:w="98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1900"/>
        <w:gridCol w:w="1200"/>
        <w:gridCol w:w="1100"/>
        <w:gridCol w:w="1500"/>
        <w:gridCol w:w="4100"/>
      </w:tblGrid>
      <w:tr>
        <w:trPr>
          <w:tblHeader/>
        </w:trPr>
        <w:tc>
          <w:tcPr>
            <w:tcW w:type="dxa" w:w="19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券商／機構</w:t>
            </w:r>
          </w:p>
        </w:tc>
        <w:tc>
          <w:tcPr>
            <w:tcW w:type="dxa" w:w="12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標的</w:t>
            </w:r>
          </w:p>
        </w:tc>
        <w:tc>
          <w:tcPr>
            <w:tcW w:type="dxa" w:w="1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評等</w:t>
            </w:r>
          </w:p>
        </w:tc>
        <w:tc>
          <w:tcPr>
            <w:tcW w:type="dxa" w:w="15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目標價</w:t>
            </w:r>
          </w:p>
        </w:tc>
        <w:tc>
          <w:tcPr>
            <w:tcW w:type="dxa" w:w="41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一句話重點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台新投顧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（總經理 黃文清）</w:t>
            </w:r>
          </w:p>
        </w:tc>
        <w:tc>
          <w:tcPr>
            <w:tcW w:type="dxa" w:w="12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大盤策略</w:t>
            </w:r>
          </w:p>
        </w:tc>
        <w:tc>
          <w:tcPr>
            <w:tcW w:type="dxa" w:w="11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無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大盤觀點</w:t>
            </w:r>
          </w:p>
        </w:tc>
        <w:tc>
          <w:tcPr>
            <w:tcW w:type="dxa" w:w="15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無</w:t>
            </w:r>
          </w:p>
        </w:tc>
        <w:tc>
          <w:tcPr>
            <w:tcW w:type="dxa" w:w="41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指數自 6/23 高點 48,218.87 點回檔約 17%、7/29 測半年線；短線回穩須看 3 訊號；外資賣超明顯縮減，賣壓主要來自內資獲利了結而非融資斷頭；不易 V 轉，將由跌深最弱勢族群率先反彈。</w:t>
            </w:r>
          </w:p>
        </w:tc>
      </w:tr>
    </w:tbl>
    <w:p>
      <w:pPr>
        <w:spacing w:after="60" w:before="0" w:line="276" w:lineRule="auto"/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三、市場背景（供早盤參考）</w:t>
      </w:r>
    </w:p>
    <w:tbl>
      <w:tblPr>
        <w:tblStyle w:val="TableGrid"/>
        <w:tblW w:type="dxa" w:w="10000"/>
        <w:jc w:val="center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  <w:tblLook w:firstColumn="1" w:firstRow="1" w:lastColumn="0" w:lastRow="0" w:noHBand="0" w:noVBand="1" w:val="04A0"/>
      </w:tblPr>
      <w:tblGrid>
        <w:gridCol w:w="2400"/>
        <w:gridCol w:w="7600"/>
      </w:tblGrid>
      <w:tr>
        <w:trPr>
          <w:tblHeader/>
        </w:trPr>
        <w:tc>
          <w:tcPr>
            <w:tcW w:type="dxa" w:w="24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7600"/>
            <w:shd w:val="clear" w:color="auto" w:fill="1F3864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1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Fed 7 月決策</w:t>
            </w:r>
          </w:p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（台灣時間 7/30 凌晨）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基準利率維持 3.50%-3.75%，為連五凍，但 3 名官員投下反對票；主席華許形容決策過程「如家庭爭吵」。市場對 9 月升息機率的評估已升破 5 成（7/20 時為 16%、7/28 為 38%）。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美股與美債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道瓊急殺逾 1,100 點、費半重挫逾 5%，美債殖利率飆高，晶片股拋售潮未止。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台股 7/29 實績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加權指數收 40,039.18 點、跌 1,564.18 點（-3.75%），為史上收盤第 7 大跌點；盤中最低 39,384.85 點失守 4 萬點；成交 1.08 兆元；115 檔跌停、38 家千金股有 10 檔跌停。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籌碼與市值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三大法人賣超 317.57 億元（外資及陸資賣 222.52 億、投信買 90.94 億、自營賣 185.99 億）；融資餘額降至 5,070 億元、單日大減 385 億元；信用交易擔保維持率 165.5%。上市總市值 130.8 兆元，較 7/23 的 146.47 兆元蒸發 15.6 兆元；上櫃自 10.7 兆降至 9.1 兆元。</w:t>
            </w:r>
          </w:p>
        </w:tc>
      </w:tr>
      <w:tr>
        <w:tc>
          <w:tcPr>
            <w:tcW w:type="dxa" w:w="24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7/23–7/29 指標股跌幅</w:t>
            </w:r>
          </w:p>
        </w:tc>
        <w:tc>
          <w:tcPr>
            <w:tcW w:type="dxa" w:w="7600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國巨 -27.16%、聯電 -25.99%、欣興 -23.21%、台達電 -20.48%、華邦電 -19.25%、聯發科 -18.71%、南亞科 -17.02%、信驊 -16.89%；台積電 -8.52%、鴻海 -7.96% 相對抗跌。</w:t>
            </w:r>
          </w:p>
        </w:tc>
      </w:tr>
      <w:tr>
        <w:tc>
          <w:tcPr>
            <w:tcW w:type="dxa" w:w="24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其他</w:t>
            </w:r>
          </w:p>
        </w:tc>
        <w:tc>
          <w:tcPr>
            <w:tcW w:type="dxa" w:w="7600"/>
            <w:shd w:val="clear" w:color="auto" w:fill="F2F2F2"/>
            <w:vAlign w:val="center"/>
          </w:tcPr>
          <w:p>
            <w:pPr>
              <w:spacing w:after="20" w:before="0" w:line="276" w:lineRule="auto"/>
            </w:pPr>
            <w:r>
              <w:rPr>
                <w:rFonts w:ascii="Microsoft JhengHei" w:hAnsi="Microsoft JhengHei" w:eastAsia="Microsoft JhengHei" w:cs="Microsoft JhengHei"/>
                <w:b w:val="0"/>
                <w:sz w:val="19"/>
                <w:szCs w:val="19"/>
              </w:rPr>
              <w:t xml:space="preserve">中東戰火再起，布倫特原油站上每桶 90 美元（利多塑化／煉油利差，留意成本端壓力）。台積電熊本廠因地震需調整校正、已調派支援，二廠部分暫停施工。</w:t>
            </w:r>
          </w:p>
        </w:tc>
      </w:tr>
    </w:tbl>
    <w:p>
      <w:pPr>
        <w:spacing w:after="60" w:before="0" w:line="276" w:lineRule="auto"/>
      </w:pP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四、後續觀察行事曆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7/30（四）：台達電（2308）法說會 — 對照分歧目標價區間 2,280–2,922 元，本土法人 7/28 給 2,565 元、美系外資 7/23 下修至 2,280 元。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7/31（五）：聯發科（2454）法說會 — 券商目標價分歧極大（小摩／美系外資 5,300 元、富邦證 6,000 元、瑞銀 6,500 元、麥格理 10,000 元），AI ASIC 展望為關鍵。</w:t>
      </w:r>
    </w:p>
    <w:p>
      <w:pPr>
        <w:spacing w:after="40" w:before="0" w:line="276" w:lineRule="auto"/>
        <w:ind w:left="240" w:hanging="240"/>
      </w:pPr>
      <w:r>
        <w:rPr>
          <w:rFonts w:ascii="Microsoft JhengHei" w:hAnsi="Microsoft JhengHei" w:eastAsia="Microsoft JhengHei" w:cs="Microsoft JhengHei"/>
          <w:b w:val="0"/>
          <w:sz w:val="20"/>
          <w:szCs w:val="20"/>
        </w:rPr>
        <w:t xml:space="preserve">• 8/7（五）：川湖（2059）法說會；8/12（三）：鴻海（2317）法說會。</w:t>
      </w:r>
    </w:p>
    <w:p>
      <w:pPr>
        <w:spacing w:after="60" w:before="160" w:line="276" w:lineRule="auto"/>
      </w:pPr>
      <w:r>
        <w:rPr>
          <w:rFonts w:ascii="Microsoft JhengHei" w:hAnsi="Microsoft JhengHei" w:eastAsia="Microsoft JhengHei" w:cs="Microsoft JhengHei"/>
          <w:b/>
          <w:color w:val="1F3864"/>
          <w:sz w:val="24"/>
          <w:szCs w:val="24"/>
        </w:rPr>
        <w:t xml:space="preserve">五、來源連結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鉅亨速報｜Factset：聯電(2303)EPS 上修至 4.93 元，目標價 120 元（07/29 22:11）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https://news.cnyes.com/news/id/6551204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鉅亨速報｜Factset：亞德客-KY(1590)EPS 上修至 59.37 元，目標價 1900 元（07/29 20:10）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https://news.cnyes.com/news/id/6551080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鉅亨速報｜Factset：瑞昱(2379)EPS 上修至 32.43 元，目標價 617.5 元（07/29 14:10）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https://news.cnyes.com/news/id/6550443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中央社｜台股慘摔成第 7 大跌點　投顧：短線回穩須看 3 訊號（07/29 18:45）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https://www.cna.com.tw/news/afe/202607290318.aspx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中央社｜台光電第 2 季賺近 3 股本　去年營收登全球 CCL 龍頭（07/29 21:02）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https://www.cna.com.tw/news/afe/202607290357.aspx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鉅亨網｜Fed 按兵不動但鷹聲大作！3 名官員投反對票　9 月升息警報拉高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https://news.cnyes.com/news/id/6551296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鉅亨網｜〈美股盤後〉Fed 利率連五凍但鷹派抬頭　道瓊急殺超 1100 點　費半崩超 5%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https://news.cnyes.com/news/id/6550986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中央社｜聯準會利率不動但分歧加劇　市場估 9 月升息機率破 5 成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https://www.cna.com.tw/news/aopl/202607300009.aspx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聯合新聞網｜三大法人賣超收斂至 317 億元！台股續挫 1564 點、115 檔殺跌停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https://udn.com/news/story/7251/9658394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中央社｜台股融資餘額降至 5070 億元　大減 385 億元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https://www.cna.com.tw/news/afe/202607290367.aspx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中央社｜中東戰火再起推升國際油價　布倫特站上每桶 90 美元</w:t>
      </w:r>
    </w:p>
    <w:p>
      <w:pPr>
        <w:spacing w:after="30" w:before="0" w:line="276" w:lineRule="auto"/>
      </w:pPr>
      <w:r>
        <w:rPr>
          <w:rFonts w:ascii="Microsoft JhengHei" w:hAnsi="Microsoft JhengHei" w:eastAsia="Microsoft JhengHei" w:cs="Microsoft JhengHei"/>
          <w:b w:val="0"/>
          <w:color w:val="595959"/>
          <w:sz w:val="17"/>
          <w:szCs w:val="17"/>
        </w:rPr>
        <w:t xml:space="preserve">　　https://www.cna.com.tw/news/afe/202607290380.aspx</w:t>
      </w:r>
    </w:p>
    <w:p>
      <w:pPr>
        <w:spacing w:after="120" w:before="0" w:line="276" w:lineRule="auto"/>
      </w:pPr>
    </w:p>
    <w:p>
      <w:pPr>
        <w:spacing w:after="40" w:before="0" w:line="276" w:lineRule="auto"/>
      </w:pPr>
      <w:r>
        <w:rPr>
          <w:rFonts w:ascii="Microsoft JhengHei" w:hAnsi="Microsoft JhengHei" w:eastAsia="Microsoft JhengHei" w:cs="Microsoft JhengHei"/>
          <w:b/>
          <w:color w:val="595959"/>
          <w:sz w:val="18"/>
          <w:szCs w:val="18"/>
        </w:rPr>
        <w:t xml:space="preserve">本總覽依公開新聞整理，非完整報告；數字若新聞未完整揭露則標註「待確認」。</w:t>
      </w:r>
    </w:p>
    <w:sectPr>
      <w:headerReference w:type="default" r:id="rId9"/>
      <w:pgSz w:w="11906" w:h="16838"/>
      <w:pgMar w:top="1021" w:right="1021" w:bottom="1021" w:left="102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