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icrosoft JhengHei" w:cs="Microsoft JhengHei" w:eastAsia="Microsoft JhengHei" w:hAnsi="Microsoft JhengHei"/>
          <w:b/>
          <w:bCs/>
          <w:i w:val="false"/>
          <w:iCs w:val="false"/>
          <w:color w:val="1F3864"/>
          <w:sz w:val="30"/>
          <w:szCs w:val="30"/>
        </w:rPr>
        <w:t xml:space="preserve">券商報告日報總覽　2026/08/02（盤後場次）</w:t>
      </w:r>
    </w:p>
    <w:p>
      <w:pPr>
        <w:spacing w:after="60"/>
      </w:pPr>
      <w:r>
        <w:rPr>
          <w:rFonts w:ascii="Microsoft JhengHei" w:cs="Microsoft JhengHei" w:eastAsia="Microsoft JhengHei" w:hAnsi="Microsoft JhengHei"/>
          <w:b/>
          <w:bCs/>
          <w:i w:val="false"/>
          <w:iCs w:val="false"/>
          <w:color w:val="000000"/>
          <w:sz w:val="19"/>
          <w:szCs w:val="19"/>
        </w:rPr>
        <w:t xml:space="preserve">收錄區間：</w:t>
      </w:r>
      <w:r>
        <w:rPr>
          <w:rFonts w:ascii="Microsoft JhengHei" w:cs="Microsoft JhengHei" w:eastAsia="Microsoft JhengHei" w:hAnsi="Microsoft JhengHei"/>
          <w:b w:val="false"/>
          <w:bCs w:val="false"/>
          <w:i w:val="false"/>
          <w:iCs w:val="false"/>
          <w:color w:val="000000"/>
          <w:sz w:val="19"/>
          <w:szCs w:val="19"/>
        </w:rPr>
        <w:t xml:space="preserve">2026/08/02 08:10 ～ 2026/08/02 19:10（台北時間），並補掃 8/01 早盤場次遺漏項目　｜　</w:t>
      </w:r>
      <w:r>
        <w:rPr>
          <w:rFonts w:ascii="Microsoft JhengHei" w:cs="Microsoft JhengHei" w:eastAsia="Microsoft JhengHei" w:hAnsi="Microsoft JhengHei"/>
          <w:b/>
          <w:bCs/>
          <w:i w:val="false"/>
          <w:iCs w:val="false"/>
          <w:color w:val="000000"/>
          <w:sz w:val="19"/>
          <w:szCs w:val="19"/>
        </w:rPr>
        <w:t xml:space="preserve">本場次新增 6 筆觀點（個股評等／目標價 3 筆／大盤策略 1 筆／公司與產業動態 2 筆），涉及 3 檔個股</w:t>
      </w:r>
    </w:p>
    <w:p>
      <w:pPr>
        <w:spacing w:after="100"/>
      </w:pPr>
      <w:r>
        <w:rPr>
          <w:rFonts w:ascii="Microsoft JhengHei" w:cs="Microsoft JhengHei" w:eastAsia="Microsoft JhengHei" w:hAnsi="Microsoft JhengHei"/>
          <w:b w:val="false"/>
          <w:bCs w:val="false"/>
          <w:i/>
          <w:iCs/>
          <w:color w:val="000000"/>
          <w:sz w:val="20"/>
          <w:szCs w:val="20"/>
        </w:rPr>
        <w:t xml:space="preserve">週末休市場次：8/1（六）～8/2（日）台股休市，無盤中交易。本場次觀點以 FactSet 分析師共識更新、週末見報之法人選股評論與公司釋出訊息為主。</w:t>
      </w:r>
    </w:p>
    <w:p>
      <w:pPr>
        <w:pBdr>
          <w:bottom w:val="single" w:color="1F3864" w:sz="6" w:space="2"/>
        </w:pBdr>
        <w:spacing w:after="120" w:before="260"/>
      </w:pPr>
      <w:r>
        <w:rPr>
          <w:rFonts w:ascii="Microsoft JhengHei" w:cs="Microsoft JhengHei" w:eastAsia="Microsoft JhengHei" w:hAnsi="Microsoft JhengHei"/>
          <w:b/>
          <w:bCs/>
          <w:i w:val="false"/>
          <w:iCs w:val="false"/>
          <w:color w:val="1F3864"/>
          <w:sz w:val="24"/>
          <w:szCs w:val="24"/>
        </w:rPr>
        <w:t xml:space="preserve">一、本場次重點</w:t>
      </w:r>
    </w:p>
    <w:p>
      <w:pPr>
        <w:spacing w:after="90"/>
        <w:ind w:left="220" w:hanging="200"/>
      </w:pPr>
      <w:r>
        <w:rPr>
          <w:rFonts w:ascii="Microsoft JhengHei" w:cs="Microsoft JhengHei" w:eastAsia="Microsoft JhengHei" w:hAnsi="Microsoft JhengHei"/>
          <w:b/>
          <w:bCs/>
          <w:i w:val="false"/>
          <w:iCs w:val="false"/>
          <w:color w:val="1F3864"/>
          <w:sz w:val="20"/>
          <w:szCs w:val="20"/>
        </w:rPr>
        <w:t xml:space="preserve">▪  </w:t>
      </w:r>
      <w:r>
        <w:rPr>
          <w:rFonts w:ascii="Microsoft JhengHei" w:cs="Microsoft JhengHei" w:eastAsia="Microsoft JhengHei" w:hAnsi="Microsoft JhengHei"/>
          <w:b/>
          <w:bCs/>
          <w:i w:val="false"/>
          <w:iCs w:val="false"/>
          <w:color w:val="000000"/>
          <w:sz w:val="19"/>
          <w:szCs w:val="19"/>
        </w:rPr>
        <w:t xml:space="preserve">FactSet 共識同步上修光寶科與中興電：</w:t>
      </w:r>
      <w:r>
        <w:rPr>
          <w:rFonts w:ascii="Microsoft JhengHei" w:cs="Microsoft JhengHei" w:eastAsia="Microsoft JhengHei" w:hAnsi="Microsoft JhengHei"/>
          <w:b w:val="false"/>
          <w:bCs w:val="false"/>
          <w:i w:val="false"/>
          <w:iCs w:val="false"/>
          <w:color w:val="000000"/>
          <w:sz w:val="19"/>
          <w:szCs w:val="19"/>
        </w:rPr>
        <w:t xml:space="preserve">光寶科(2301) 目標價中位數由 239 元上修至 250 元（+4.6%，11 位分析師，積極樂觀 7 位、中立 5 位、保守 0 位）；中興電(1513) 由 180 元上修至 191 元（+6.11%，7 位分析師，積極樂觀 4 位、中立 1 位）。兩則均於 8/1 上午 10:10 發布，早盤場次未收錄，本場次補入。</w:t>
      </w:r>
    </w:p>
    <w:p>
      <w:pPr>
        <w:spacing w:after="90"/>
        <w:ind w:left="220" w:hanging="200"/>
      </w:pPr>
      <w:r>
        <w:rPr>
          <w:rFonts w:ascii="Microsoft JhengHei" w:cs="Microsoft JhengHei" w:eastAsia="Microsoft JhengHei" w:hAnsi="Microsoft JhengHei"/>
          <w:b/>
          <w:bCs/>
          <w:i w:val="false"/>
          <w:iCs w:val="false"/>
          <w:color w:val="1F3864"/>
          <w:sz w:val="20"/>
          <w:szCs w:val="20"/>
        </w:rPr>
        <w:t xml:space="preserve">▪  </w:t>
      </w:r>
      <w:r>
        <w:rPr>
          <w:rFonts w:ascii="Microsoft JhengHei" w:cs="Microsoft JhengHei" w:eastAsia="Microsoft JhengHei" w:hAnsi="Microsoft JhengHei"/>
          <w:b/>
          <w:bCs/>
          <w:i w:val="false"/>
          <w:iCs w:val="false"/>
          <w:color w:val="000000"/>
          <w:sz w:val="19"/>
          <w:szCs w:val="19"/>
        </w:rPr>
        <w:t xml:space="preserve">自選股萬潤(6187) 入列外資回補跌深股名單：</w:t>
      </w:r>
      <w:r>
        <w:rPr>
          <w:rFonts w:ascii="Microsoft JhengHei" w:cs="Microsoft JhengHei" w:eastAsia="Microsoft JhengHei" w:hAnsi="Microsoft JhengHei"/>
          <w:b w:val="false"/>
          <w:bCs w:val="false"/>
          <w:i w:val="false"/>
          <w:iCs w:val="false"/>
          <w:color w:val="000000"/>
          <w:sz w:val="19"/>
          <w:szCs w:val="19"/>
        </w:rPr>
        <w:t xml:space="preserve">工商時報整理 6/22 歷史收盤新高以來跌幅大於大盤、今年營收年增且 7/31 獲外資大舉買超之個股共 16 檔，依買超金額排序為光寶科、華通、信驊、穩懋、雙鴻、宏碁、十銓、萬潤、東元等。台新投顧總經理黃文清指本波下跌為技術面過度偏離與籌碼健康修正，短線低點不易再破，建議優先關注修正較深、基本面佳且獲外資回頭加碼的中小型股（大型權值股因先前抗跌，反彈空間恐受限）。本則無個股評等或目標價。</w:t>
      </w:r>
    </w:p>
    <w:p>
      <w:pPr>
        <w:spacing w:after="90"/>
        <w:ind w:left="220" w:hanging="200"/>
      </w:pPr>
      <w:r>
        <w:rPr>
          <w:rFonts w:ascii="Microsoft JhengHei" w:cs="Microsoft JhengHei" w:eastAsia="Microsoft JhengHei" w:hAnsi="Microsoft JhengHei"/>
          <w:b/>
          <w:bCs/>
          <w:i w:val="false"/>
          <w:iCs w:val="false"/>
          <w:color w:val="1F3864"/>
          <w:sz w:val="20"/>
          <w:szCs w:val="20"/>
        </w:rPr>
        <w:t xml:space="preserve">▪  </w:t>
      </w:r>
      <w:r>
        <w:rPr>
          <w:rFonts w:ascii="Microsoft JhengHei" w:cs="Microsoft JhengHei" w:eastAsia="Microsoft JhengHei" w:hAnsi="Microsoft JhengHei"/>
          <w:b/>
          <w:bCs/>
          <w:i w:val="false"/>
          <w:iCs w:val="false"/>
          <w:color w:val="000000"/>
          <w:sz w:val="19"/>
          <w:szCs w:val="19"/>
        </w:rPr>
        <w:t xml:space="preserve">鴻勁(7769) 揭露 CPO 光電同測設備出貨時程：</w:t>
      </w:r>
      <w:r>
        <w:rPr>
          <w:rFonts w:ascii="Microsoft JhengHei" w:cs="Microsoft JhengHei" w:eastAsia="Microsoft JhengHei" w:hAnsi="Microsoft JhengHei"/>
          <w:b w:val="false"/>
          <w:bCs w:val="false"/>
          <w:i w:val="false"/>
          <w:iCs w:val="false"/>
          <w:color w:val="000000"/>
          <w:sz w:val="19"/>
          <w:szCs w:val="19"/>
        </w:rPr>
        <w:t xml:space="preserve">與美系大客戶合作之 Insertion 4 OE 光電同測設備已完成技術驗證，10 月起出貨，客戶量產後每月可交付 20~30 台；新規格設備平均售價至少提升 20%（搭配大封裝與自動化系統者達 20~25%）；今年底產能吃緊、部分需求已排至 2027Q1，2027 年產能規劃再增 50%。屬公司訊息非券商評等，可對照 7/31~8/1 已收錄之高盛 12,500 元／花旗 11,000 元／大摩 10,008 元。</w:t>
      </w:r>
    </w:p>
    <w:p>
      <w:pPr>
        <w:spacing w:after="90"/>
        <w:ind w:left="220" w:hanging="200"/>
      </w:pPr>
      <w:r>
        <w:rPr>
          <w:rFonts w:ascii="Microsoft JhengHei" w:cs="Microsoft JhengHei" w:eastAsia="Microsoft JhengHei" w:hAnsi="Microsoft JhengHei"/>
          <w:b/>
          <w:bCs/>
          <w:i w:val="false"/>
          <w:iCs w:val="false"/>
          <w:color w:val="1F3864"/>
          <w:sz w:val="20"/>
          <w:szCs w:val="20"/>
        </w:rPr>
        <w:t xml:space="preserve">▪  </w:t>
      </w:r>
      <w:r>
        <w:rPr>
          <w:rFonts w:ascii="Microsoft JhengHei" w:cs="Microsoft JhengHei" w:eastAsia="Microsoft JhengHei" w:hAnsi="Microsoft JhengHei"/>
          <w:b/>
          <w:bCs/>
          <w:i w:val="false"/>
          <w:iCs w:val="false"/>
          <w:color w:val="000000"/>
          <w:sz w:val="19"/>
          <w:szCs w:val="19"/>
        </w:rPr>
        <w:t xml:space="preserve">東典光電(6588) 法人給出短線價位區間 78~107 元：</w:t>
      </w:r>
      <w:r>
        <w:rPr>
          <w:rFonts w:ascii="Microsoft JhengHei" w:cs="Microsoft JhengHei" w:eastAsia="Microsoft JhengHei" w:hAnsi="Microsoft JhengHei"/>
          <w:b w:val="false"/>
          <w:bCs w:val="false"/>
          <w:i w:val="false"/>
          <w:iCs w:val="false"/>
          <w:color w:val="000000"/>
          <w:sz w:val="19"/>
          <w:szCs w:val="19"/>
        </w:rPr>
        <w:t xml:space="preserve">上半年營收 1.84 億元年增 132.45%，已超越 2025 全年的 1.73 億元，Q1 毛利率翻正站上 21.22%；未具名法人指短線股價上看 107 元、預期於 78~107 元區間波動。屬短線價位觀點，非正式評等。</w:t>
      </w:r>
    </w:p>
    <w:p>
      <w:pPr>
        <w:pBdr>
          <w:bottom w:val="single" w:color="1F3864" w:sz="6" w:space="2"/>
        </w:pBdr>
        <w:spacing w:after="120" w:before="260"/>
      </w:pPr>
      <w:r>
        <w:rPr>
          <w:rFonts w:ascii="Microsoft JhengHei" w:cs="Microsoft JhengHei" w:eastAsia="Microsoft JhengHei" w:hAnsi="Microsoft JhengHei"/>
          <w:b/>
          <w:bCs/>
          <w:i w:val="false"/>
          <w:iCs w:val="false"/>
          <w:color w:val="1F3864"/>
          <w:sz w:val="24"/>
          <w:szCs w:val="24"/>
        </w:rPr>
        <w:t xml:space="preserve">二、個股觀點（按產業分組）</w:t>
      </w:r>
    </w:p>
    <w:p>
      <w:pPr>
        <w:spacing w:after="80" w:before="180"/>
      </w:pPr>
      <w:r>
        <w:rPr>
          <w:rFonts w:ascii="Microsoft JhengHei" w:cs="Microsoft JhengHei" w:eastAsia="Microsoft JhengHei" w:hAnsi="Microsoft JhengHei"/>
          <w:b/>
          <w:bCs/>
          <w:i w:val="false"/>
          <w:iCs w:val="false"/>
          <w:color w:val="1F3864"/>
          <w:sz w:val="21"/>
          <w:szCs w:val="21"/>
        </w:rPr>
        <w:t xml:space="preserve">■ 電源／電力電子</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650"/>
        <w:gridCol w:w="1000"/>
        <w:gridCol w:w="1150"/>
        <w:gridCol w:w="5046"/>
      </w:tblGrid>
      <w:tr>
        <w:trPr>
          <w:tblHeader/>
        </w:trPr>
        <w:tc>
          <w:tcPr>
            <w:tcW w:type="dxa" w:w="190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券商／機構</w:t>
            </w:r>
          </w:p>
        </w:tc>
        <w:tc>
          <w:tcPr>
            <w:tcW w:type="dxa" w:w="65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內外資</w:t>
            </w:r>
          </w:p>
        </w:tc>
        <w:tc>
          <w:tcPr>
            <w:tcW w:type="dxa" w:w="100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評等</w:t>
            </w:r>
          </w:p>
        </w:tc>
        <w:tc>
          <w:tcPr>
            <w:tcW w:type="dxa" w:w="115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目標價（新／舊）</w:t>
            </w:r>
          </w:p>
        </w:tc>
        <w:tc>
          <w:tcPr>
            <w:tcW w:type="dxa" w:w="5046"/>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重點</w:t>
            </w:r>
          </w:p>
        </w:tc>
      </w:tr>
      <w:tr>
        <w:tc>
          <w:tcPr>
            <w:tcW w:type="dxa" w:w="1900"/>
            <w:tcMar>
              <w:top w:type="dxa" w:w="60"/>
              <w:left w:type="dxa" w:w="90"/>
              <w:bottom w:type="dxa" w:w="60"/>
              <w:right w:type="dxa" w:w="90"/>
            </w:tcMar>
          </w:tcPr>
          <w:p>
            <w:pPr>
              <w:spacing w:after="40"/>
            </w:pPr>
            <w:r>
              <w:rPr>
                <w:rFonts w:ascii="Microsoft JhengHei" w:cs="Microsoft JhengHei" w:eastAsia="Microsoft JhengHei" w:hAnsi="Microsoft JhengHei"/>
                <w:b/>
                <w:bCs/>
                <w:i w:val="false"/>
                <w:iCs w:val="false"/>
                <w:color w:val="000000"/>
                <w:sz w:val="18"/>
                <w:szCs w:val="18"/>
              </w:rPr>
              <w:t xml:space="preserve">FactSet 分析師共識</w:t>
            </w:r>
          </w:p>
          <w:p>
            <w:pPr>
              <w:spacing w:after="40"/>
            </w:pPr>
            <w:r>
              <w:rPr>
                <w:rFonts w:ascii="Microsoft JhengHei" w:cs="Microsoft JhengHei" w:eastAsia="Microsoft JhengHei" w:hAnsi="Microsoft JhengHei"/>
                <w:b w:val="false"/>
                <w:bCs w:val="false"/>
                <w:i w:val="false"/>
                <w:iCs w:val="false"/>
                <w:color w:val="000000"/>
                <w:sz w:val="18"/>
                <w:szCs w:val="18"/>
              </w:rPr>
              <w:t xml:space="preserve">（11 位分析師）</w:t>
            </w:r>
          </w:p>
          <w:p>
            <w:pPr>
              <w:spacing w:after="0"/>
            </w:pPr>
            <w:r>
              <w:rPr>
                <w:rFonts w:ascii="Microsoft JhengHei" w:cs="Microsoft JhengHei" w:eastAsia="Microsoft JhengHei" w:hAnsi="Microsoft JhengHei"/>
                <w:b w:val="false"/>
                <w:bCs w:val="false"/>
                <w:i w:val="false"/>
                <w:iCs w:val="false"/>
                <w:color w:val="000000"/>
                <w:sz w:val="18"/>
                <w:szCs w:val="18"/>
              </w:rPr>
              <w:t xml:space="preserve">2026/08/01</w:t>
            </w:r>
          </w:p>
        </w:tc>
        <w:tc>
          <w:tcPr>
            <w:tcW w:type="dxa" w:w="650"/>
            <w:tcMar>
              <w:top w:type="dxa" w:w="60"/>
              <w:left w:type="dxa" w:w="90"/>
              <w:bottom w:type="dxa" w:w="60"/>
              <w:right w:type="dxa" w:w="90"/>
            </w:tcMar>
          </w:tcPr>
          <w:p>
            <w:pPr>
              <w:spacing w:after="0"/>
            </w:pPr>
            <w:r>
              <w:rPr>
                <w:rFonts w:ascii="Microsoft JhengHei" w:cs="Microsoft JhengHei" w:eastAsia="Microsoft JhengHei" w:hAnsi="Microsoft JhengHei"/>
                <w:b w:val="false"/>
                <w:bCs w:val="false"/>
                <w:i w:val="false"/>
                <w:iCs w:val="false"/>
                <w:color w:val="000000"/>
                <w:sz w:val="18"/>
                <w:szCs w:val="18"/>
              </w:rPr>
              <w:t xml:space="preserve">彙整</w:t>
            </w:r>
          </w:p>
        </w:tc>
        <w:tc>
          <w:tcPr>
            <w:tcW w:type="dxa" w:w="1000"/>
            <w:tcMar>
              <w:top w:type="dxa" w:w="60"/>
              <w:left w:type="dxa" w:w="90"/>
              <w:bottom w:type="dxa" w:w="60"/>
              <w:right w:type="dxa" w:w="90"/>
            </w:tcMar>
          </w:tcPr>
          <w:p>
            <w:pPr>
              <w:spacing w:after="40"/>
            </w:pPr>
            <w:r>
              <w:rPr>
                <w:rFonts w:ascii="Microsoft JhengHei" w:cs="Microsoft JhengHei" w:eastAsia="Microsoft JhengHei" w:hAnsi="Microsoft JhengHei"/>
                <w:b/>
                <w:bCs/>
                <w:i w:val="false"/>
                <w:iCs w:val="false"/>
                <w:color w:val="000000"/>
                <w:sz w:val="18"/>
                <w:szCs w:val="18"/>
              </w:rPr>
              <w:t xml:space="preserve">積極樂觀 7</w:t>
            </w:r>
          </w:p>
          <w:p>
            <w:pPr>
              <w:spacing w:after="0"/>
            </w:pPr>
            <w:r>
              <w:rPr>
                <w:rFonts w:ascii="Microsoft JhengHei" w:cs="Microsoft JhengHei" w:eastAsia="Microsoft JhengHei" w:hAnsi="Microsoft JhengHei"/>
                <w:b w:val="false"/>
                <w:bCs w:val="false"/>
                <w:i w:val="false"/>
                <w:iCs w:val="false"/>
                <w:color w:val="000000"/>
                <w:sz w:val="18"/>
                <w:szCs w:val="18"/>
              </w:rPr>
              <w:t xml:space="preserve">中立 5／保守 0</w:t>
            </w:r>
          </w:p>
        </w:tc>
        <w:tc>
          <w:tcPr>
            <w:tcW w:type="dxa" w:w="1150"/>
            <w:tcMar>
              <w:top w:type="dxa" w:w="60"/>
              <w:left w:type="dxa" w:w="90"/>
              <w:bottom w:type="dxa" w:w="60"/>
              <w:right w:type="dxa" w:w="90"/>
            </w:tcMar>
          </w:tcPr>
          <w:p>
            <w:pPr>
              <w:spacing w:after="40"/>
            </w:pPr>
            <w:r>
              <w:rPr>
                <w:rFonts w:ascii="Microsoft JhengHei" w:cs="Microsoft JhengHei" w:eastAsia="Microsoft JhengHei" w:hAnsi="Microsoft JhengHei"/>
                <w:b/>
                <w:bCs/>
                <w:i w:val="false"/>
                <w:iCs w:val="false"/>
                <w:color w:val="000000"/>
                <w:sz w:val="18"/>
                <w:szCs w:val="18"/>
              </w:rPr>
              <w:t xml:space="preserve">250 元</w:t>
            </w:r>
          </w:p>
          <w:p>
            <w:pPr>
              <w:spacing w:after="40"/>
            </w:pPr>
            <w:r>
              <w:rPr>
                <w:rFonts w:ascii="Microsoft JhengHei" w:cs="Microsoft JhengHei" w:eastAsia="Microsoft JhengHei" w:hAnsi="Microsoft JhengHei"/>
                <w:b w:val="false"/>
                <w:bCs w:val="false"/>
                <w:i w:val="false"/>
                <w:iCs w:val="false"/>
                <w:color w:val="000000"/>
                <w:sz w:val="18"/>
                <w:szCs w:val="18"/>
              </w:rPr>
              <w:t xml:space="preserve">前值 239 元</w:t>
            </w:r>
          </w:p>
          <w:p>
            <w:pPr>
              <w:spacing w:after="0"/>
            </w:pPr>
            <w:r>
              <w:rPr>
                <w:rFonts w:ascii="Microsoft JhengHei" w:cs="Microsoft JhengHei" w:eastAsia="Microsoft JhengHei" w:hAnsi="Microsoft JhengHei"/>
                <w:b w:val="false"/>
                <w:bCs w:val="false"/>
                <w:i w:val="false"/>
                <w:iCs w:val="false"/>
                <w:color w:val="000000"/>
                <w:sz w:val="18"/>
                <w:szCs w:val="18"/>
              </w:rPr>
              <w:t xml:space="preserve">(+4.6%)</w:t>
            </w:r>
          </w:p>
        </w:tc>
        <w:tc>
          <w:tcPr>
            <w:tcW w:type="dxa" w:w="5046"/>
            <w:tcMar>
              <w:top w:type="dxa" w:w="60"/>
              <w:left w:type="dxa" w:w="90"/>
              <w:bottom w:type="dxa" w:w="60"/>
              <w:right w:type="dxa" w:w="90"/>
            </w:tcMar>
          </w:tcPr>
          <w:p>
            <w:pPr>
              <w:spacing w:after="0"/>
            </w:pPr>
            <w:r>
              <w:rPr>
                <w:rFonts w:ascii="Microsoft JhengHei" w:cs="Microsoft JhengHei" w:eastAsia="Microsoft JhengHei" w:hAnsi="Microsoft JhengHei"/>
                <w:b w:val="false"/>
                <w:bCs w:val="false"/>
                <w:i w:val="false"/>
                <w:iCs w:val="false"/>
                <w:color w:val="000000"/>
                <w:sz w:val="18"/>
                <w:szCs w:val="18"/>
              </w:rPr>
              <w:t xml:space="preserve">光寶科(2301)　法說後共識上修；最高估值 300 元、最低 176 元。Q2 稅後純益 71.2 億元、EPS 3.14 元年增 1.26 倍創歷史新高，毛利率 27%；上半年 EPS 4.8 元創同期新高，全年 AI 相關營收占比可望突破三成。7/31 漲停收 209 元，並居外資回補超跌股買超金額首位。對照 7/28 法人 280 元、7/17 凱基投顧 275 元／統一投顧 240 元，共識值位於區間中段。</w:t>
            </w:r>
          </w:p>
        </w:tc>
      </w:tr>
    </w:tbl>
    <w:p>
      <w:pPr>
        <w:spacing w:after="0"/>
      </w:pPr>
      <w:r>
        <w:rPr>
          <w:rFonts w:ascii="Microsoft JhengHei" w:cs="Microsoft JhengHei" w:eastAsia="Microsoft JhengHei" w:hAnsi="Microsoft JhengHei"/>
          <w:b w:val="false"/>
          <w:bCs w:val="false"/>
          <w:i w:val="false"/>
          <w:iCs w:val="false"/>
          <w:color w:val="000000"/>
          <w:sz w:val="8"/>
          <w:szCs w:val="8"/>
        </w:rPr>
        <w:t xml:space="preserve"/>
      </w:r>
    </w:p>
    <w:p>
      <w:pPr>
        <w:spacing w:after="80" w:before="180"/>
      </w:pPr>
      <w:r>
        <w:rPr>
          <w:rFonts w:ascii="Microsoft JhengHei" w:cs="Microsoft JhengHei" w:eastAsia="Microsoft JhengHei" w:hAnsi="Microsoft JhengHei"/>
          <w:b/>
          <w:bCs/>
          <w:i w:val="false"/>
          <w:iCs w:val="false"/>
          <w:color w:val="1F3864"/>
          <w:sz w:val="21"/>
          <w:szCs w:val="21"/>
        </w:rPr>
        <w:t xml:space="preserve">■ 重電／電機機械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650"/>
        <w:gridCol w:w="1000"/>
        <w:gridCol w:w="1150"/>
        <w:gridCol w:w="5046"/>
      </w:tblGrid>
      <w:tr>
        <w:trPr>
          <w:tblHeader/>
        </w:trPr>
        <w:tc>
          <w:tcPr>
            <w:tcW w:type="dxa" w:w="190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券商／機構</w:t>
            </w:r>
          </w:p>
        </w:tc>
        <w:tc>
          <w:tcPr>
            <w:tcW w:type="dxa" w:w="65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內外資</w:t>
            </w:r>
          </w:p>
        </w:tc>
        <w:tc>
          <w:tcPr>
            <w:tcW w:type="dxa" w:w="100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評等</w:t>
            </w:r>
          </w:p>
        </w:tc>
        <w:tc>
          <w:tcPr>
            <w:tcW w:type="dxa" w:w="115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目標價（新／舊）</w:t>
            </w:r>
          </w:p>
        </w:tc>
        <w:tc>
          <w:tcPr>
            <w:tcW w:type="dxa" w:w="5046"/>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重點</w:t>
            </w:r>
          </w:p>
        </w:tc>
      </w:tr>
      <w:tr>
        <w:tc>
          <w:tcPr>
            <w:tcW w:type="dxa" w:w="1900"/>
            <w:tcMar>
              <w:top w:type="dxa" w:w="60"/>
              <w:left w:type="dxa" w:w="90"/>
              <w:bottom w:type="dxa" w:w="60"/>
              <w:right w:type="dxa" w:w="90"/>
            </w:tcMar>
          </w:tcPr>
          <w:p>
            <w:pPr>
              <w:spacing w:after="40"/>
            </w:pPr>
            <w:r>
              <w:rPr>
                <w:rFonts w:ascii="Microsoft JhengHei" w:cs="Microsoft JhengHei" w:eastAsia="Microsoft JhengHei" w:hAnsi="Microsoft JhengHei"/>
                <w:b/>
                <w:bCs/>
                <w:i w:val="false"/>
                <w:iCs w:val="false"/>
                <w:color w:val="000000"/>
                <w:sz w:val="18"/>
                <w:szCs w:val="18"/>
              </w:rPr>
              <w:t xml:space="preserve">FactSet 分析師共識</w:t>
            </w:r>
          </w:p>
          <w:p>
            <w:pPr>
              <w:spacing w:after="40"/>
            </w:pPr>
            <w:r>
              <w:rPr>
                <w:rFonts w:ascii="Microsoft JhengHei" w:cs="Microsoft JhengHei" w:eastAsia="Microsoft JhengHei" w:hAnsi="Microsoft JhengHei"/>
                <w:b w:val="false"/>
                <w:bCs w:val="false"/>
                <w:i w:val="false"/>
                <w:iCs w:val="false"/>
                <w:color w:val="000000"/>
                <w:sz w:val="18"/>
                <w:szCs w:val="18"/>
              </w:rPr>
              <w:t xml:space="preserve">（7 位分析師）</w:t>
            </w:r>
          </w:p>
          <w:p>
            <w:pPr>
              <w:spacing w:after="0"/>
            </w:pPr>
            <w:r>
              <w:rPr>
                <w:rFonts w:ascii="Microsoft JhengHei" w:cs="Microsoft JhengHei" w:eastAsia="Microsoft JhengHei" w:hAnsi="Microsoft JhengHei"/>
                <w:b w:val="false"/>
                <w:bCs w:val="false"/>
                <w:i w:val="false"/>
                <w:iCs w:val="false"/>
                <w:color w:val="000000"/>
                <w:sz w:val="18"/>
                <w:szCs w:val="18"/>
              </w:rPr>
              <w:t xml:space="preserve">2026/08/01</w:t>
            </w:r>
          </w:p>
        </w:tc>
        <w:tc>
          <w:tcPr>
            <w:tcW w:type="dxa" w:w="650"/>
            <w:tcMar>
              <w:top w:type="dxa" w:w="60"/>
              <w:left w:type="dxa" w:w="90"/>
              <w:bottom w:type="dxa" w:w="60"/>
              <w:right w:type="dxa" w:w="90"/>
            </w:tcMar>
          </w:tcPr>
          <w:p>
            <w:pPr>
              <w:spacing w:after="0"/>
            </w:pPr>
            <w:r>
              <w:rPr>
                <w:rFonts w:ascii="Microsoft JhengHei" w:cs="Microsoft JhengHei" w:eastAsia="Microsoft JhengHei" w:hAnsi="Microsoft JhengHei"/>
                <w:b w:val="false"/>
                <w:bCs w:val="false"/>
                <w:i w:val="false"/>
                <w:iCs w:val="false"/>
                <w:color w:val="000000"/>
                <w:sz w:val="18"/>
                <w:szCs w:val="18"/>
              </w:rPr>
              <w:t xml:space="preserve">彙整</w:t>
            </w:r>
          </w:p>
        </w:tc>
        <w:tc>
          <w:tcPr>
            <w:tcW w:type="dxa" w:w="1000"/>
            <w:tcMar>
              <w:top w:type="dxa" w:w="60"/>
              <w:left w:type="dxa" w:w="90"/>
              <w:bottom w:type="dxa" w:w="60"/>
              <w:right w:type="dxa" w:w="90"/>
            </w:tcMar>
          </w:tcPr>
          <w:p>
            <w:pPr>
              <w:spacing w:after="40"/>
            </w:pPr>
            <w:r>
              <w:rPr>
                <w:rFonts w:ascii="Microsoft JhengHei" w:cs="Microsoft JhengHei" w:eastAsia="Microsoft JhengHei" w:hAnsi="Microsoft JhengHei"/>
                <w:b/>
                <w:bCs/>
                <w:i w:val="false"/>
                <w:iCs w:val="false"/>
                <w:color w:val="000000"/>
                <w:sz w:val="18"/>
                <w:szCs w:val="18"/>
              </w:rPr>
              <w:t xml:space="preserve">積極樂觀 4</w:t>
            </w:r>
          </w:p>
          <w:p>
            <w:pPr>
              <w:spacing w:after="40"/>
            </w:pPr>
            <w:r>
              <w:rPr>
                <w:rFonts w:ascii="Microsoft JhengHei" w:cs="Microsoft JhengHei" w:eastAsia="Microsoft JhengHei" w:hAnsi="Microsoft JhengHei"/>
                <w:b w:val="false"/>
                <w:bCs w:val="false"/>
                <w:i w:val="false"/>
                <w:iCs w:val="false"/>
                <w:color w:val="000000"/>
                <w:sz w:val="18"/>
                <w:szCs w:val="18"/>
              </w:rPr>
              <w:t xml:space="preserve">中立 1</w:t>
            </w:r>
          </w:p>
          <w:p>
            <w:pPr>
              <w:spacing w:after="0"/>
            </w:pPr>
            <w:r>
              <w:rPr>
                <w:rFonts w:ascii="Microsoft JhengHei" w:cs="Microsoft JhengHei" w:eastAsia="Microsoft JhengHei" w:hAnsi="Microsoft JhengHei"/>
                <w:b w:val="false"/>
                <w:bCs w:val="false"/>
                <w:i w:val="false"/>
                <w:iCs w:val="false"/>
                <w:color w:val="000000"/>
                <w:sz w:val="18"/>
                <w:szCs w:val="18"/>
              </w:rPr>
              <w:t xml:space="preserve">（原文分佈未加總至 7，待確認）</w:t>
            </w:r>
          </w:p>
        </w:tc>
        <w:tc>
          <w:tcPr>
            <w:tcW w:type="dxa" w:w="1150"/>
            <w:tcMar>
              <w:top w:type="dxa" w:w="60"/>
              <w:left w:type="dxa" w:w="90"/>
              <w:bottom w:type="dxa" w:w="60"/>
              <w:right w:type="dxa" w:w="90"/>
            </w:tcMar>
          </w:tcPr>
          <w:p>
            <w:pPr>
              <w:spacing w:after="40"/>
            </w:pPr>
            <w:r>
              <w:rPr>
                <w:rFonts w:ascii="Microsoft JhengHei" w:cs="Microsoft JhengHei" w:eastAsia="Microsoft JhengHei" w:hAnsi="Microsoft JhengHei"/>
                <w:b/>
                <w:bCs/>
                <w:i w:val="false"/>
                <w:iCs w:val="false"/>
                <w:color w:val="000000"/>
                <w:sz w:val="18"/>
                <w:szCs w:val="18"/>
              </w:rPr>
              <w:t xml:space="preserve">191 元</w:t>
            </w:r>
          </w:p>
          <w:p>
            <w:pPr>
              <w:spacing w:after="40"/>
            </w:pPr>
            <w:r>
              <w:rPr>
                <w:rFonts w:ascii="Microsoft JhengHei" w:cs="Microsoft JhengHei" w:eastAsia="Microsoft JhengHei" w:hAnsi="Microsoft JhengHei"/>
                <w:b w:val="false"/>
                <w:bCs w:val="false"/>
                <w:i w:val="false"/>
                <w:iCs w:val="false"/>
                <w:color w:val="000000"/>
                <w:sz w:val="18"/>
                <w:szCs w:val="18"/>
              </w:rPr>
              <w:t xml:space="preserve">前值 180 元</w:t>
            </w:r>
          </w:p>
          <w:p>
            <w:pPr>
              <w:spacing w:after="0"/>
            </w:pPr>
            <w:r>
              <w:rPr>
                <w:rFonts w:ascii="Microsoft JhengHei" w:cs="Microsoft JhengHei" w:eastAsia="Microsoft JhengHei" w:hAnsi="Microsoft JhengHei"/>
                <w:b w:val="false"/>
                <w:bCs w:val="false"/>
                <w:i w:val="false"/>
                <w:iCs w:val="false"/>
                <w:color w:val="000000"/>
                <w:sz w:val="18"/>
                <w:szCs w:val="18"/>
              </w:rPr>
              <w:t xml:space="preserve">(+6.11%)</w:t>
            </w:r>
          </w:p>
        </w:tc>
        <w:tc>
          <w:tcPr>
            <w:tcW w:type="dxa" w:w="5046"/>
            <w:tcMar>
              <w:top w:type="dxa" w:w="60"/>
              <w:left w:type="dxa" w:w="90"/>
              <w:bottom w:type="dxa" w:w="60"/>
              <w:right w:type="dxa" w:w="90"/>
            </w:tcMar>
          </w:tcPr>
          <w:p>
            <w:pPr>
              <w:spacing w:after="0"/>
            </w:pPr>
            <w:r>
              <w:rPr>
                <w:rFonts w:ascii="Microsoft JhengHei" w:cs="Microsoft JhengHei" w:eastAsia="Microsoft JhengHei" w:hAnsi="Microsoft JhengHei"/>
                <w:b w:val="false"/>
                <w:bCs w:val="false"/>
                <w:i w:val="false"/>
                <w:iCs w:val="false"/>
                <w:color w:val="000000"/>
                <w:sz w:val="18"/>
                <w:szCs w:val="18"/>
              </w:rPr>
              <w:t xml:space="preserve">中興電(1513)　首次收錄。目標價中位數上修 6.11%，最高估值 214 元、最低 166 元。7/31 收 153.5 元（+4.42%），近 5 日 -2.85%，電機機械族群近 5 日 -5.13%、弱於加權指數 -1.23%。7/9 除息 6 元。報導未揭露 EPS 預估與上修理由，屬共識面訊號而非單一券商正式報告。</w:t>
            </w:r>
          </w:p>
        </w:tc>
      </w:tr>
    </w:tbl>
    <w:p>
      <w:pPr>
        <w:spacing w:after="0"/>
      </w:pPr>
      <w:r>
        <w:rPr>
          <w:rFonts w:ascii="Microsoft JhengHei" w:cs="Microsoft JhengHei" w:eastAsia="Microsoft JhengHei" w:hAnsi="Microsoft JhengHei"/>
          <w:b w:val="false"/>
          <w:bCs w:val="false"/>
          <w:i w:val="false"/>
          <w:iCs w:val="false"/>
          <w:color w:val="000000"/>
          <w:sz w:val="8"/>
          <w:szCs w:val="8"/>
        </w:rPr>
        <w:t xml:space="preserve"/>
      </w:r>
    </w:p>
    <w:p>
      <w:pPr>
        <w:spacing w:after="80" w:before="180"/>
      </w:pPr>
      <w:r>
        <w:rPr>
          <w:rFonts w:ascii="Microsoft JhengHei" w:cs="Microsoft JhengHei" w:eastAsia="Microsoft JhengHei" w:hAnsi="Microsoft JhengHei"/>
          <w:b/>
          <w:bCs/>
          <w:i w:val="false"/>
          <w:iCs w:val="false"/>
          <w:color w:val="1F3864"/>
          <w:sz w:val="21"/>
          <w:szCs w:val="21"/>
        </w:rPr>
        <w:t xml:space="preserve">■ 光通訊（薄膜濾光片）</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650"/>
        <w:gridCol w:w="1000"/>
        <w:gridCol w:w="1150"/>
        <w:gridCol w:w="5046"/>
      </w:tblGrid>
      <w:tr>
        <w:trPr>
          <w:tblHeader/>
        </w:trPr>
        <w:tc>
          <w:tcPr>
            <w:tcW w:type="dxa" w:w="190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券商／機構</w:t>
            </w:r>
          </w:p>
        </w:tc>
        <w:tc>
          <w:tcPr>
            <w:tcW w:type="dxa" w:w="65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內外資</w:t>
            </w:r>
          </w:p>
        </w:tc>
        <w:tc>
          <w:tcPr>
            <w:tcW w:type="dxa" w:w="100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評等</w:t>
            </w:r>
          </w:p>
        </w:tc>
        <w:tc>
          <w:tcPr>
            <w:tcW w:type="dxa" w:w="115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目標價（新／舊）</w:t>
            </w:r>
          </w:p>
        </w:tc>
        <w:tc>
          <w:tcPr>
            <w:tcW w:type="dxa" w:w="5046"/>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重點</w:t>
            </w:r>
          </w:p>
        </w:tc>
      </w:tr>
      <w:tr>
        <w:tc>
          <w:tcPr>
            <w:tcW w:type="dxa" w:w="1900"/>
            <w:tcMar>
              <w:top w:type="dxa" w:w="60"/>
              <w:left w:type="dxa" w:w="90"/>
              <w:bottom w:type="dxa" w:w="60"/>
              <w:right w:type="dxa" w:w="90"/>
            </w:tcMar>
          </w:tcPr>
          <w:p>
            <w:pPr>
              <w:spacing w:after="40"/>
            </w:pPr>
            <w:r>
              <w:rPr>
                <w:rFonts w:ascii="Microsoft JhengHei" w:cs="Microsoft JhengHei" w:eastAsia="Microsoft JhengHei" w:hAnsi="Microsoft JhengHei"/>
                <w:b/>
                <w:bCs/>
                <w:i w:val="false"/>
                <w:iCs w:val="false"/>
                <w:color w:val="000000"/>
                <w:sz w:val="18"/>
                <w:szCs w:val="18"/>
              </w:rPr>
              <w:t xml:space="preserve">法人（未具名）</w:t>
            </w:r>
          </w:p>
          <w:p>
            <w:pPr>
              <w:spacing w:after="40"/>
            </w:pPr>
            <w:r>
              <w:rPr>
                <w:rFonts w:ascii="Microsoft JhengHei" w:cs="Microsoft JhengHei" w:eastAsia="Microsoft JhengHei" w:hAnsi="Microsoft JhengHei"/>
                <w:b w:val="false"/>
                <w:bCs w:val="false"/>
                <w:i w:val="false"/>
                <w:iCs w:val="false"/>
                <w:color w:val="000000"/>
                <w:sz w:val="18"/>
                <w:szCs w:val="18"/>
              </w:rPr>
              <w:t xml:space="preserve">鉅亨網引述</w:t>
            </w:r>
          </w:p>
          <w:p>
            <w:pPr>
              <w:spacing w:after="0"/>
            </w:pPr>
            <w:r>
              <w:rPr>
                <w:rFonts w:ascii="Microsoft JhengHei" w:cs="Microsoft JhengHei" w:eastAsia="Microsoft JhengHei" w:hAnsi="Microsoft JhengHei"/>
                <w:b w:val="false"/>
                <w:bCs w:val="false"/>
                <w:i w:val="false"/>
                <w:iCs w:val="false"/>
                <w:color w:val="000000"/>
                <w:sz w:val="18"/>
                <w:szCs w:val="18"/>
              </w:rPr>
              <w:t xml:space="preserve">2026/08/02</w:t>
            </w:r>
          </w:p>
        </w:tc>
        <w:tc>
          <w:tcPr>
            <w:tcW w:type="dxa" w:w="650"/>
            <w:tcMar>
              <w:top w:type="dxa" w:w="60"/>
              <w:left w:type="dxa" w:w="90"/>
              <w:bottom w:type="dxa" w:w="60"/>
              <w:right w:type="dxa" w:w="90"/>
            </w:tcMar>
          </w:tcPr>
          <w:p>
            <w:pPr>
              <w:spacing w:after="0"/>
            </w:pPr>
            <w:r>
              <w:rPr>
                <w:rFonts w:ascii="Microsoft JhengHei" w:cs="Microsoft JhengHei" w:eastAsia="Microsoft JhengHei" w:hAnsi="Microsoft JhengHei"/>
                <w:b w:val="false"/>
                <w:bCs w:val="false"/>
                <w:i w:val="false"/>
                <w:iCs w:val="false"/>
                <w:color w:val="000000"/>
                <w:sz w:val="18"/>
                <w:szCs w:val="18"/>
              </w:rPr>
              <w:t xml:space="preserve">內資</w:t>
            </w:r>
          </w:p>
        </w:tc>
        <w:tc>
          <w:tcPr>
            <w:tcW w:type="dxa" w:w="1000"/>
            <w:tcMar>
              <w:top w:type="dxa" w:w="60"/>
              <w:left w:type="dxa" w:w="90"/>
              <w:bottom w:type="dxa" w:w="60"/>
              <w:right w:type="dxa" w:w="90"/>
            </w:tcMar>
          </w:tcPr>
          <w:p>
            <w:pPr>
              <w:spacing w:after="40"/>
            </w:pPr>
            <w:r>
              <w:rPr>
                <w:rFonts w:ascii="Microsoft JhengHei" w:cs="Microsoft JhengHei" w:eastAsia="Microsoft JhengHei" w:hAnsi="Microsoft JhengHei"/>
                <w:b/>
                <w:bCs/>
                <w:i w:val="false"/>
                <w:iCs w:val="false"/>
                <w:color w:val="000000"/>
                <w:sz w:val="18"/>
                <w:szCs w:val="18"/>
              </w:rPr>
              <w:t xml:space="preserve">未給評等</w:t>
            </w:r>
          </w:p>
          <w:p>
            <w:pPr>
              <w:spacing w:after="0"/>
            </w:pPr>
            <w:r>
              <w:rPr>
                <w:rFonts w:ascii="Microsoft JhengHei" w:cs="Microsoft JhengHei" w:eastAsia="Microsoft JhengHei" w:hAnsi="Microsoft JhengHei"/>
                <w:b w:val="false"/>
                <w:bCs w:val="false"/>
                <w:i w:val="false"/>
                <w:iCs w:val="false"/>
                <w:color w:val="000000"/>
                <w:sz w:val="18"/>
                <w:szCs w:val="18"/>
              </w:rPr>
              <w:t xml:space="preserve">（短線價位觀點）</w:t>
            </w:r>
          </w:p>
        </w:tc>
        <w:tc>
          <w:tcPr>
            <w:tcW w:type="dxa" w:w="1150"/>
            <w:tcMar>
              <w:top w:type="dxa" w:w="60"/>
              <w:left w:type="dxa" w:w="90"/>
              <w:bottom w:type="dxa" w:w="60"/>
              <w:right w:type="dxa" w:w="90"/>
            </w:tcMar>
          </w:tcPr>
          <w:p>
            <w:pPr>
              <w:spacing w:after="40"/>
            </w:pPr>
            <w:r>
              <w:rPr>
                <w:rFonts w:ascii="Microsoft JhengHei" w:cs="Microsoft JhengHei" w:eastAsia="Microsoft JhengHei" w:hAnsi="Microsoft JhengHei"/>
                <w:b/>
                <w:bCs/>
                <w:i w:val="false"/>
                <w:iCs w:val="false"/>
                <w:color w:val="000000"/>
                <w:sz w:val="18"/>
                <w:szCs w:val="18"/>
              </w:rPr>
              <w:t xml:space="preserve">短線上看 107 元</w:t>
            </w:r>
          </w:p>
          <w:p>
            <w:pPr>
              <w:spacing w:after="40"/>
            </w:pPr>
            <w:r>
              <w:rPr>
                <w:rFonts w:ascii="Microsoft JhengHei" w:cs="Microsoft JhengHei" w:eastAsia="Microsoft JhengHei" w:hAnsi="Microsoft JhengHei"/>
                <w:b w:val="false"/>
                <w:bCs w:val="false"/>
                <w:i w:val="false"/>
                <w:iCs w:val="false"/>
                <w:color w:val="000000"/>
                <w:sz w:val="18"/>
                <w:szCs w:val="18"/>
              </w:rPr>
              <w:t xml:space="preserve">區間 78~107 元</w:t>
            </w:r>
          </w:p>
          <w:p>
            <w:pPr>
              <w:spacing w:after="0"/>
            </w:pPr>
            <w:r>
              <w:rPr>
                <w:rFonts w:ascii="Microsoft JhengHei" w:cs="Microsoft JhengHei" w:eastAsia="Microsoft JhengHei" w:hAnsi="Microsoft JhengHei"/>
                <w:b w:val="false"/>
                <w:bCs w:val="false"/>
                <w:i w:val="false"/>
                <w:iCs w:val="false"/>
                <w:color w:val="000000"/>
                <w:sz w:val="18"/>
                <w:szCs w:val="18"/>
              </w:rPr>
              <w:t xml:space="preserve">無前值</w:t>
            </w:r>
          </w:p>
        </w:tc>
        <w:tc>
          <w:tcPr>
            <w:tcW w:type="dxa" w:w="5046"/>
            <w:tcMar>
              <w:top w:type="dxa" w:w="60"/>
              <w:left w:type="dxa" w:w="90"/>
              <w:bottom w:type="dxa" w:w="60"/>
              <w:right w:type="dxa" w:w="90"/>
            </w:tcMar>
          </w:tcPr>
          <w:p>
            <w:pPr>
              <w:spacing w:after="0"/>
            </w:pPr>
            <w:r>
              <w:rPr>
                <w:rFonts w:ascii="Microsoft JhengHei" w:cs="Microsoft JhengHei" w:eastAsia="Microsoft JhengHei" w:hAnsi="Microsoft JhengHei"/>
                <w:b w:val="false"/>
                <w:bCs w:val="false"/>
                <w:i w:val="false"/>
                <w:iCs w:val="false"/>
                <w:color w:val="000000"/>
                <w:sz w:val="18"/>
                <w:szCs w:val="18"/>
              </w:rPr>
              <w:t xml:space="preserve">東典光電(6588)　首次收錄。上半年營收 1.84 億元年增 132.45%，超越 2025 全年 1.73 億元；Q1 毛利率翻正至 21.22%；6 月自結單月 EPS 0.22 元、由虧轉盈。400G／800G 已切入 AI 基礎建設，800G 需求強勁挹注營收，1.6T 持續送樣驗證。上週逆勢漲 9.33%、周 K 連 2 紅，單周成交量爆增至 3.5 萬張、較前週增近 10 倍。</w:t>
            </w:r>
          </w:p>
        </w:tc>
      </w:tr>
    </w:tbl>
    <w:p>
      <w:pPr>
        <w:spacing w:after="0"/>
      </w:pPr>
      <w:r>
        <w:rPr>
          <w:rFonts w:ascii="Microsoft JhengHei" w:cs="Microsoft JhengHei" w:eastAsia="Microsoft JhengHei" w:hAnsi="Microsoft JhengHei"/>
          <w:b w:val="false"/>
          <w:bCs w:val="false"/>
          <w:i w:val="false"/>
          <w:iCs w:val="false"/>
          <w:color w:val="000000"/>
          <w:sz w:val="8"/>
          <w:szCs w:val="8"/>
        </w:rPr>
        <w:t xml:space="preserve"/>
      </w:r>
    </w:p>
    <w:p>
      <w:pPr>
        <w:pBdr>
          <w:bottom w:val="single" w:color="1F3864" w:sz="6" w:space="2"/>
        </w:pBdr>
        <w:spacing w:after="120" w:before="260"/>
      </w:pPr>
      <w:r>
        <w:rPr>
          <w:rFonts w:ascii="Microsoft JhengHei" w:cs="Microsoft JhengHei" w:eastAsia="Microsoft JhengHei" w:hAnsi="Microsoft JhengHei"/>
          <w:b/>
          <w:bCs/>
          <w:i w:val="false"/>
          <w:iCs w:val="false"/>
          <w:color w:val="1F3864"/>
          <w:sz w:val="24"/>
          <w:szCs w:val="24"/>
        </w:rPr>
        <w:t xml:space="preserve">三、大盤策略與選股方向</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900"/>
        <w:gridCol w:w="6046"/>
      </w:tblGrid>
      <w:tr>
        <w:trPr>
          <w:tblHeader/>
        </w:trPr>
        <w:tc>
          <w:tcPr>
            <w:tcW w:type="dxa" w:w="210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機構（發言人）</w:t>
            </w:r>
          </w:p>
        </w:tc>
        <w:tc>
          <w:tcPr>
            <w:tcW w:type="dxa" w:w="70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內／外資</w:t>
            </w:r>
          </w:p>
        </w:tc>
        <w:tc>
          <w:tcPr>
            <w:tcW w:type="dxa" w:w="900"/>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立場</w:t>
            </w:r>
          </w:p>
        </w:tc>
        <w:tc>
          <w:tcPr>
            <w:tcW w:type="dxa" w:w="6046"/>
            <w:shd w:fill="1F3864" w:color="auto" w:val="clear"/>
            <w:tcMar>
              <w:top w:type="dxa" w:w="60"/>
              <w:left w:type="dxa" w:w="90"/>
              <w:bottom w:type="dxa" w:w="60"/>
              <w:right w:type="dxa" w:w="90"/>
            </w:tcMar>
          </w:tcPr>
          <w:p>
            <w:pPr>
              <w:spacing w:after="0"/>
            </w:pPr>
            <w:r>
              <w:rPr>
                <w:rFonts w:ascii="Microsoft JhengHei" w:cs="Microsoft JhengHei" w:eastAsia="Microsoft JhengHei" w:hAnsi="Microsoft JhengHei"/>
                <w:b/>
                <w:bCs/>
                <w:i w:val="false"/>
                <w:iCs w:val="false"/>
                <w:color w:val="FFFFFF"/>
                <w:sz w:val="19"/>
                <w:szCs w:val="19"/>
              </w:rPr>
              <w:t xml:space="preserve">重點</w:t>
            </w:r>
          </w:p>
        </w:tc>
      </w:tr>
      <w:tr>
        <w:tc>
          <w:tcPr>
            <w:tcW w:type="dxa" w:w="2100"/>
            <w:tcMar>
              <w:top w:type="dxa" w:w="60"/>
              <w:left w:type="dxa" w:w="90"/>
              <w:bottom w:type="dxa" w:w="60"/>
              <w:right w:type="dxa" w:w="90"/>
            </w:tcMar>
          </w:tcPr>
          <w:p>
            <w:pPr>
              <w:spacing w:after="40"/>
            </w:pPr>
            <w:r>
              <w:rPr>
                <w:rFonts w:ascii="Microsoft JhengHei" w:cs="Microsoft JhengHei" w:eastAsia="Microsoft JhengHei" w:hAnsi="Microsoft JhengHei"/>
                <w:b/>
                <w:bCs/>
                <w:i w:val="false"/>
                <w:iCs w:val="false"/>
                <w:color w:val="000000"/>
                <w:sz w:val="18"/>
                <w:szCs w:val="18"/>
              </w:rPr>
              <w:t xml:space="preserve">台新投顧（總經理黃文清）</w:t>
            </w:r>
          </w:p>
          <w:p>
            <w:pPr>
              <w:spacing w:after="40"/>
            </w:pPr>
            <w:r>
              <w:rPr>
                <w:rFonts w:ascii="Microsoft JhengHei" w:cs="Microsoft JhengHei" w:eastAsia="Microsoft JhengHei" w:hAnsi="Microsoft JhengHei"/>
                <w:b w:val="false"/>
                <w:bCs w:val="false"/>
                <w:i w:val="false"/>
                <w:iCs w:val="false"/>
                <w:color w:val="000000"/>
                <w:sz w:val="18"/>
                <w:szCs w:val="18"/>
              </w:rPr>
              <w:t xml:space="preserve">安聯投信（蕭惠中）</w:t>
            </w:r>
          </w:p>
          <w:p>
            <w:pPr>
              <w:spacing w:after="40"/>
            </w:pPr>
            <w:r>
              <w:rPr>
                <w:rFonts w:ascii="Microsoft JhengHei" w:cs="Microsoft JhengHei" w:eastAsia="Microsoft JhengHei" w:hAnsi="Microsoft JhengHei"/>
                <w:b w:val="false"/>
                <w:bCs w:val="false"/>
                <w:i w:val="false"/>
                <w:iCs w:val="false"/>
                <w:color w:val="000000"/>
                <w:sz w:val="18"/>
                <w:szCs w:val="18"/>
              </w:rPr>
              <w:t xml:space="preserve">施羅德投信（柯鴻旼）</w:t>
            </w:r>
          </w:p>
          <w:p>
            <w:pPr>
              <w:spacing w:after="0"/>
            </w:pPr>
            <w:r>
              <w:rPr>
                <w:rFonts w:ascii="Microsoft JhengHei" w:cs="Microsoft JhengHei" w:eastAsia="Microsoft JhengHei" w:hAnsi="Microsoft JhengHei"/>
                <w:b w:val="false"/>
                <w:bCs w:val="false"/>
                <w:i w:val="false"/>
                <w:iCs w:val="false"/>
                <w:color w:val="000000"/>
                <w:sz w:val="18"/>
                <w:szCs w:val="18"/>
              </w:rPr>
              <w:t xml:space="preserve">※ 三家彙整</w:t>
            </w:r>
          </w:p>
        </w:tc>
        <w:tc>
          <w:tcPr>
            <w:tcW w:type="dxa" w:w="700"/>
            <w:tcMar>
              <w:top w:type="dxa" w:w="60"/>
              <w:left w:type="dxa" w:w="90"/>
              <w:bottom w:type="dxa" w:w="60"/>
              <w:right w:type="dxa" w:w="90"/>
            </w:tcMar>
          </w:tcPr>
          <w:p>
            <w:pPr>
              <w:spacing w:after="0"/>
            </w:pPr>
            <w:r>
              <w:rPr>
                <w:rFonts w:ascii="Microsoft JhengHei" w:cs="Microsoft JhengHei" w:eastAsia="Microsoft JhengHei" w:hAnsi="Microsoft JhengHei"/>
                <w:b w:val="false"/>
                <w:bCs w:val="false"/>
                <w:i w:val="false"/>
                <w:iCs w:val="false"/>
                <w:color w:val="000000"/>
                <w:sz w:val="18"/>
                <w:szCs w:val="18"/>
              </w:rPr>
              <w:t xml:space="preserve">內資</w:t>
            </w:r>
          </w:p>
        </w:tc>
        <w:tc>
          <w:tcPr>
            <w:tcW w:type="dxa" w:w="900"/>
            <w:tcMar>
              <w:top w:type="dxa" w:w="60"/>
              <w:left w:type="dxa" w:w="90"/>
              <w:bottom w:type="dxa" w:w="60"/>
              <w:right w:type="dxa" w:w="90"/>
            </w:tcMar>
          </w:tcPr>
          <w:p>
            <w:pPr>
              <w:spacing w:after="40"/>
            </w:pPr>
            <w:r>
              <w:rPr>
                <w:rFonts w:ascii="Microsoft JhengHei" w:cs="Microsoft JhengHei" w:eastAsia="Microsoft JhengHei" w:hAnsi="Microsoft JhengHei"/>
                <w:b/>
                <w:bCs/>
                <w:i w:val="false"/>
                <w:iCs w:val="false"/>
                <w:color w:val="000000"/>
                <w:sz w:val="18"/>
                <w:szCs w:val="18"/>
              </w:rPr>
              <w:t xml:space="preserve">偏多</w:t>
            </w:r>
          </w:p>
          <w:p>
            <w:pPr>
              <w:spacing w:after="0"/>
            </w:pPr>
            <w:r>
              <w:rPr>
                <w:rFonts w:ascii="Microsoft JhengHei" w:cs="Microsoft JhengHei" w:eastAsia="Microsoft JhengHei" w:hAnsi="Microsoft JhengHei"/>
                <w:b w:val="false"/>
                <w:bCs w:val="false"/>
                <w:i w:val="false"/>
                <w:iCs w:val="false"/>
                <w:color w:val="000000"/>
                <w:sz w:val="18"/>
                <w:szCs w:val="18"/>
              </w:rPr>
              <w:t xml:space="preserve">選中小型</w:t>
            </w:r>
          </w:p>
        </w:tc>
        <w:tc>
          <w:tcPr>
            <w:tcW w:type="dxa" w:w="6046"/>
            <w:tcMar>
              <w:top w:type="dxa" w:w="60"/>
              <w:left w:type="dxa" w:w="90"/>
              <w:bottom w:type="dxa" w:w="60"/>
              <w:right w:type="dxa" w:w="90"/>
            </w:tcMar>
          </w:tcPr>
          <w:p>
            <w:pPr>
              <w:spacing w:after="0"/>
            </w:pPr>
            <w:r>
              <w:rPr>
                <w:rFonts w:ascii="Microsoft JhengHei" w:cs="Microsoft JhengHei" w:eastAsia="Microsoft JhengHei" w:hAnsi="Microsoft JhengHei"/>
                <w:b w:val="false"/>
                <w:bCs w:val="false"/>
                <w:i w:val="false"/>
                <w:iCs w:val="false"/>
                <w:color w:val="000000"/>
                <w:sz w:val="18"/>
                <w:szCs w:val="18"/>
              </w:rPr>
              <w:t xml:space="preserve">台新投顧：本波下跌主因技術面過度偏離與籌碼面健康修正，融資大幅減肥加上外資回補買盤加持，研判短線低點不易再破；大型權值股先前回檔相對抗跌，後續反彈空間恐受限，建議優先關注修正較深、基本面佳且 7/31 獲外資回頭加碼的中小型個股。篩選 16 檔（6/22 高點以來跌幅大於大盤 9.68%、今年營收年增、7/31 外資買超）依序為光寶科、華通、信驊、穩懋、雙鴻、宏碁、十銓、萬潤、東元等，集中於 AI 相關概念股。｜安聯蕭惠中：美國科技龍頭財報優於預期，市場焦點由聯準會利率政策轉向企業獲利與 AI 投資趨勢，AI 產業由概念驅動轉向基礎建設投資階段，半導體、伺服器、記憶體、高速傳輸核心供應鏈均可望受惠。｜施羅德柯鴻旼：核心持股聚焦兩大族群——(1) 能通吃全球科技巨頭訂單、位居算力軍備競賽咽喉要道且具最強定價能力的 AI 半導體龍頭；(2) 具競爭力的 AI 零組件，含散熱模組、電源供應、半導體測試介面、PCB／CCL、電子物料漲價族群與 CPO。</w:t>
            </w:r>
          </w:p>
        </w:tc>
      </w:tr>
    </w:tbl>
    <w:p>
      <w:pPr>
        <w:spacing w:after="0"/>
      </w:pPr>
      <w:r>
        <w:rPr>
          <w:rFonts w:ascii="Microsoft JhengHei" w:cs="Microsoft JhengHei" w:eastAsia="Microsoft JhengHei" w:hAnsi="Microsoft JhengHei"/>
          <w:b w:val="false"/>
          <w:bCs w:val="false"/>
          <w:i w:val="false"/>
          <w:iCs w:val="false"/>
          <w:color w:val="000000"/>
          <w:sz w:val="8"/>
          <w:szCs w:val="8"/>
        </w:rPr>
        <w:t xml:space="preserve"/>
      </w:r>
    </w:p>
    <w:p>
      <w:pPr>
        <w:pBdr>
          <w:bottom w:val="single" w:color="1F3864" w:sz="6" w:space="2"/>
        </w:pBdr>
        <w:spacing w:after="120" w:before="260"/>
      </w:pPr>
      <w:r>
        <w:rPr>
          <w:rFonts w:ascii="Microsoft JhengHei" w:cs="Microsoft JhengHei" w:eastAsia="Microsoft JhengHei" w:hAnsi="Microsoft JhengHei"/>
          <w:b/>
          <w:bCs/>
          <w:i w:val="false"/>
          <w:iCs w:val="false"/>
          <w:color w:val="1F3864"/>
          <w:sz w:val="24"/>
          <w:szCs w:val="24"/>
        </w:rPr>
        <w:t xml:space="preserve">四、公司與產業動態（無券商評等，供對照）</w:t>
      </w:r>
    </w:p>
    <w:p>
      <w:pPr>
        <w:spacing w:after="90"/>
        <w:ind w:left="220" w:hanging="200"/>
      </w:pPr>
      <w:r>
        <w:rPr>
          <w:rFonts w:ascii="Microsoft JhengHei" w:cs="Microsoft JhengHei" w:eastAsia="Microsoft JhengHei" w:hAnsi="Microsoft JhengHei"/>
          <w:b/>
          <w:bCs/>
          <w:i w:val="false"/>
          <w:iCs w:val="false"/>
          <w:color w:val="1F3864"/>
          <w:sz w:val="20"/>
          <w:szCs w:val="20"/>
        </w:rPr>
        <w:t xml:space="preserve">▪  </w:t>
      </w:r>
      <w:r>
        <w:rPr>
          <w:rFonts w:ascii="Microsoft JhengHei" w:cs="Microsoft JhengHei" w:eastAsia="Microsoft JhengHei" w:hAnsi="Microsoft JhengHei"/>
          <w:b/>
          <w:bCs/>
          <w:i w:val="false"/>
          <w:iCs w:val="false"/>
          <w:color w:val="000000"/>
          <w:sz w:val="19"/>
          <w:szCs w:val="19"/>
        </w:rPr>
        <w:t xml:space="preserve">鴻勁(7769)　CPO 光電同測設備 10 月出貨：</w:t>
      </w:r>
      <w:r>
        <w:rPr>
          <w:rFonts w:ascii="Microsoft JhengHei" w:cs="Microsoft JhengHei" w:eastAsia="Microsoft JhengHei" w:hAnsi="Microsoft JhengHei"/>
          <w:b w:val="false"/>
          <w:bCs w:val="false"/>
          <w:i w:val="false"/>
          <w:iCs w:val="false"/>
          <w:color w:val="000000"/>
          <w:sz w:val="19"/>
          <w:szCs w:val="19"/>
        </w:rPr>
        <w:t xml:space="preserve">Insertion 4 OE 已完成光學對準機構、插入損耗驗證及光學量測儀器建置，設備將送往以色列、台灣及美國實驗室進行工程驗證，10 月起出貨，客戶量產後月交付 20~30 台。CPO 光電同測需整合自動化 Handler、高階溫控、光學對準與 ATE，設備單價明顯較高；新規格 ASP 至少提升 20%、部分達 20~25%。另因應 AI 晶片封裝尺寸與功耗提升，熱控開發目標由目前主流約 3kW 提高至 2027~2028 年 10kW。今年底產能吃緊、部分需求排至 2027Q1，2027 年產能規劃再增 50%。</w:t>
      </w:r>
    </w:p>
    <w:p>
      <w:pPr>
        <w:spacing w:after="90"/>
        <w:ind w:left="220" w:hanging="200"/>
      </w:pPr>
      <w:r>
        <w:rPr>
          <w:rFonts w:ascii="Microsoft JhengHei" w:cs="Microsoft JhengHei" w:eastAsia="Microsoft JhengHei" w:hAnsi="Microsoft JhengHei"/>
          <w:b/>
          <w:bCs/>
          <w:i w:val="false"/>
          <w:iCs w:val="false"/>
          <w:color w:val="1F3864"/>
          <w:sz w:val="20"/>
          <w:szCs w:val="20"/>
        </w:rPr>
        <w:t xml:space="preserve">▪  </w:t>
      </w:r>
      <w:r>
        <w:rPr>
          <w:rFonts w:ascii="Microsoft JhengHei" w:cs="Microsoft JhengHei" w:eastAsia="Microsoft JhengHei" w:hAnsi="Microsoft JhengHei"/>
          <w:b/>
          <w:bCs/>
          <w:i w:val="false"/>
          <w:iCs w:val="false"/>
          <w:color w:val="000000"/>
          <w:sz w:val="19"/>
          <w:szCs w:val="19"/>
        </w:rPr>
        <w:t xml:space="preserve">PC 三雄（宏碁2353／微星2377／華碩2357）　下半年迎轉機：</w:t>
      </w:r>
      <w:r>
        <w:rPr>
          <w:rFonts w:ascii="Microsoft JhengHei" w:cs="Microsoft JhengHei" w:eastAsia="Microsoft JhengHei" w:hAnsi="Microsoft JhengHei"/>
          <w:b w:val="false"/>
          <w:bCs w:val="false"/>
          <w:i w:val="false"/>
          <w:iCs w:val="false"/>
          <w:color w:val="000000"/>
          <w:sz w:val="19"/>
          <w:szCs w:val="19"/>
        </w:rPr>
        <w:t xml:space="preserve">宏碁(2353) 指今年產品調漲高峰落在 Q3、Q4 價格可望趨穩，全年出貨台數估雙位數衰退但 ASP 大幅提升，Q4 商用 PC 出貨將明顯優於上半年。微星(2377) 與輝達合作之 RTX Spark 地端 AI 裝置預計 Q3 底至 Q4 初上市，首批備貨已售罄、客戶追加訂單中。華碩(2357) 同列第一波 RTX Spark 品牌陣容，預期開放預購時可能供不應求。市調機構預估 Q2 全球 PC 出貨年減 4%，品牌廠普遍放棄價格競爭、轉向提升 ASP 與產品組合。</w:t>
      </w:r>
    </w:p>
    <w:p>
      <w:pPr>
        <w:pBdr>
          <w:bottom w:val="single" w:color="1F3864" w:sz="6" w:space="2"/>
        </w:pBdr>
        <w:spacing w:after="120" w:before="260"/>
      </w:pPr>
      <w:r>
        <w:rPr>
          <w:rFonts w:ascii="Microsoft JhengHei" w:cs="Microsoft JhengHei" w:eastAsia="Microsoft JhengHei" w:hAnsi="Microsoft JhengHei"/>
          <w:b/>
          <w:bCs/>
          <w:i w:val="false"/>
          <w:iCs w:val="false"/>
          <w:color w:val="1F3864"/>
          <w:sz w:val="24"/>
          <w:szCs w:val="24"/>
        </w:rPr>
        <w:t xml:space="preserve">五、來源連結</w:t>
      </w:r>
    </w:p>
    <w:p>
      <w:pPr>
        <w:spacing w:after="90"/>
        <w:ind w:left="220" w:hanging="200"/>
      </w:pPr>
      <w:r>
        <w:rPr>
          <w:rFonts w:ascii="Microsoft JhengHei" w:cs="Microsoft JhengHei" w:eastAsia="Microsoft JhengHei" w:hAnsi="Microsoft JhengHei"/>
          <w:b/>
          <w:bCs/>
          <w:i w:val="false"/>
          <w:iCs w:val="false"/>
          <w:color w:val="1F3864"/>
          <w:sz w:val="20"/>
          <w:szCs w:val="20"/>
        </w:rPr>
        <w:t xml:space="preserve">▪  </w:t>
      </w:r>
      <w:r>
        <w:rPr>
          <w:rFonts w:ascii="Microsoft JhengHei" w:cs="Microsoft JhengHei" w:eastAsia="Microsoft JhengHei" w:hAnsi="Microsoft JhengHei"/>
          <w:b w:val="false"/>
          <w:bCs w:val="false"/>
          <w:i w:val="false"/>
          <w:iCs w:val="false"/>
          <w:color w:val="000000"/>
          <w:sz w:val="19"/>
          <w:szCs w:val="19"/>
        </w:rPr>
        <w:t xml:space="preserve">鉅亨速報 - Factset 最新調查：光寶科(2301-TW)目標價調升至250元，幅度約4.6%（鉅亨網／2026-08-01 10:10）  </w:t>
      </w:r>
      <w:hyperlink w:history="1" r:id="rIdlnk001">
        <w:r>
          <w:rPr>
            <w:rFonts w:ascii="Microsoft JhengHei" w:cs="Microsoft JhengHei" w:eastAsia="Microsoft JhengHei" w:hAnsi="Microsoft JhengHei"/>
            <w:b w:val="false"/>
            <w:bCs w:val="false"/>
            <w:i w:val="false"/>
            <w:iCs w:val="false"/>
            <w:color w:val="1155CC"/>
            <w:sz w:val="17"/>
            <w:szCs w:val="17"/>
            <w:u w:val="single"/>
          </w:rPr>
          <w:t xml:space="preserve">https://news.cnyes.com/news/id/6555638</w:t>
        </w:r>
      </w:hyperlink>
    </w:p>
    <w:p>
      <w:pPr>
        <w:spacing w:after="90"/>
        <w:ind w:left="220" w:hanging="200"/>
      </w:pPr>
      <w:r>
        <w:rPr>
          <w:rFonts w:ascii="Microsoft JhengHei" w:cs="Microsoft JhengHei" w:eastAsia="Microsoft JhengHei" w:hAnsi="Microsoft JhengHei"/>
          <w:b/>
          <w:bCs/>
          <w:i w:val="false"/>
          <w:iCs w:val="false"/>
          <w:color w:val="1F3864"/>
          <w:sz w:val="20"/>
          <w:szCs w:val="20"/>
        </w:rPr>
        <w:t xml:space="preserve">▪  </w:t>
      </w:r>
      <w:r>
        <w:rPr>
          <w:rFonts w:ascii="Microsoft JhengHei" w:cs="Microsoft JhengHei" w:eastAsia="Microsoft JhengHei" w:hAnsi="Microsoft JhengHei"/>
          <w:b w:val="false"/>
          <w:bCs w:val="false"/>
          <w:i w:val="false"/>
          <w:iCs w:val="false"/>
          <w:color w:val="000000"/>
          <w:sz w:val="19"/>
          <w:szCs w:val="19"/>
        </w:rPr>
        <w:t xml:space="preserve">鉅亨速報 - Factset 最新調查：中興電(1513-TW)目標價調升至191元，幅度約6.11%（鉅亨網／2026-08-01 10:10）  </w:t>
      </w:r>
      <w:hyperlink w:history="1" r:id="rIdlnk002">
        <w:r>
          <w:rPr>
            <w:rFonts w:ascii="Microsoft JhengHei" w:cs="Microsoft JhengHei" w:eastAsia="Microsoft JhengHei" w:hAnsi="Microsoft JhengHei"/>
            <w:b w:val="false"/>
            <w:bCs w:val="false"/>
            <w:i w:val="false"/>
            <w:iCs w:val="false"/>
            <w:color w:val="1155CC"/>
            <w:sz w:val="17"/>
            <w:szCs w:val="17"/>
            <w:u w:val="single"/>
          </w:rPr>
          <w:t xml:space="preserve">https://news.cnyes.com/news/id/6555639</w:t>
        </w:r>
      </w:hyperlink>
    </w:p>
    <w:p>
      <w:pPr>
        <w:spacing w:after="90"/>
        <w:ind w:left="220" w:hanging="200"/>
      </w:pPr>
      <w:r>
        <w:rPr>
          <w:rFonts w:ascii="Microsoft JhengHei" w:cs="Microsoft JhengHei" w:eastAsia="Microsoft JhengHei" w:hAnsi="Microsoft JhengHei"/>
          <w:b/>
          <w:bCs/>
          <w:i w:val="false"/>
          <w:iCs w:val="false"/>
          <w:color w:val="1F3864"/>
          <w:sz w:val="20"/>
          <w:szCs w:val="20"/>
        </w:rPr>
        <w:t xml:space="preserve">▪  </w:t>
      </w:r>
      <w:r>
        <w:rPr>
          <w:rFonts w:ascii="Microsoft JhengHei" w:cs="Microsoft JhengHei" w:eastAsia="Microsoft JhengHei" w:hAnsi="Microsoft JhengHei"/>
          <w:b w:val="false"/>
          <w:bCs w:val="false"/>
          <w:i w:val="false"/>
          <w:iCs w:val="false"/>
          <w:color w:val="000000"/>
          <w:sz w:val="19"/>
          <w:szCs w:val="19"/>
        </w:rPr>
        <w:t xml:space="preserve">16檔外資回頭買 醞釀反彈（工商時報／2026-08-02 04:10）  </w:t>
      </w:r>
      <w:hyperlink w:history="1" r:id="rIdlnk003">
        <w:r>
          <w:rPr>
            <w:rFonts w:ascii="Microsoft JhengHei" w:cs="Microsoft JhengHei" w:eastAsia="Microsoft JhengHei" w:hAnsi="Microsoft JhengHei"/>
            <w:b w:val="false"/>
            <w:bCs w:val="false"/>
            <w:i w:val="false"/>
            <w:iCs w:val="false"/>
            <w:color w:val="1155CC"/>
            <w:sz w:val="17"/>
            <w:szCs w:val="17"/>
            <w:u w:val="single"/>
          </w:rPr>
          <w:t xml:space="preserve">https://www.chinatimes.com/newspapers/20260802000165-260202</w:t>
        </w:r>
      </w:hyperlink>
    </w:p>
    <w:p>
      <w:pPr>
        <w:spacing w:after="90"/>
        <w:ind w:left="220" w:hanging="200"/>
      </w:pPr>
      <w:r>
        <w:rPr>
          <w:rFonts w:ascii="Microsoft JhengHei" w:cs="Microsoft JhengHei" w:eastAsia="Microsoft JhengHei" w:hAnsi="Microsoft JhengHei"/>
          <w:b/>
          <w:bCs/>
          <w:i w:val="false"/>
          <w:iCs w:val="false"/>
          <w:color w:val="1F3864"/>
          <w:sz w:val="20"/>
          <w:szCs w:val="20"/>
        </w:rPr>
        <w:t xml:space="preserve">▪  </w:t>
      </w:r>
      <w:r>
        <w:rPr>
          <w:rFonts w:ascii="Microsoft JhengHei" w:cs="Microsoft JhengHei" w:eastAsia="Microsoft JhengHei" w:hAnsi="Microsoft JhengHei"/>
          <w:b w:val="false"/>
          <w:bCs w:val="false"/>
          <w:i w:val="false"/>
          <w:iCs w:val="false"/>
          <w:color w:val="000000"/>
          <w:sz w:val="19"/>
          <w:szCs w:val="19"/>
        </w:rPr>
        <w:t xml:space="preserve">PC產業下半年迎轉機 漲價高峰落在第三季商用採購啟動（鉅亨網／2026-08-02 08:09）  </w:t>
      </w:r>
      <w:hyperlink w:history="1" r:id="rIdlnk004">
        <w:r>
          <w:rPr>
            <w:rFonts w:ascii="Microsoft JhengHei" w:cs="Microsoft JhengHei" w:eastAsia="Microsoft JhengHei" w:hAnsi="Microsoft JhengHei"/>
            <w:b w:val="false"/>
            <w:bCs w:val="false"/>
            <w:i w:val="false"/>
            <w:iCs w:val="false"/>
            <w:color w:val="1155CC"/>
            <w:sz w:val="17"/>
            <w:szCs w:val="17"/>
            <w:u w:val="single"/>
          </w:rPr>
          <w:t xml:space="preserve">https://news.cnyes.com/news/id/6555475</w:t>
        </w:r>
      </w:hyperlink>
    </w:p>
    <w:p>
      <w:pPr>
        <w:spacing w:after="90"/>
        <w:ind w:left="220" w:hanging="200"/>
      </w:pPr>
      <w:r>
        <w:rPr>
          <w:rFonts w:ascii="Microsoft JhengHei" w:cs="Microsoft JhengHei" w:eastAsia="Microsoft JhengHei" w:hAnsi="Microsoft JhengHei"/>
          <w:b/>
          <w:bCs/>
          <w:i w:val="false"/>
          <w:iCs w:val="false"/>
          <w:color w:val="1F3864"/>
          <w:sz w:val="20"/>
          <w:szCs w:val="20"/>
        </w:rPr>
        <w:t xml:space="preserve">▪  </w:t>
      </w:r>
      <w:r>
        <w:rPr>
          <w:rFonts w:ascii="Microsoft JhengHei" w:cs="Microsoft JhengHei" w:eastAsia="Microsoft JhengHei" w:hAnsi="Microsoft JhengHei"/>
          <w:b w:val="false"/>
          <w:bCs w:val="false"/>
          <w:i w:val="false"/>
          <w:iCs w:val="false"/>
          <w:color w:val="000000"/>
          <w:sz w:val="19"/>
          <w:szCs w:val="19"/>
        </w:rPr>
        <w:t xml:space="preserve">鴻勁CPO光電同測設備10月起出貨 成明年新動能（鉅亨網／2026-08-02 09:23）  </w:t>
      </w:r>
      <w:hyperlink w:history="1" r:id="rIdlnk005">
        <w:r>
          <w:rPr>
            <w:rFonts w:ascii="Microsoft JhengHei" w:cs="Microsoft JhengHei" w:eastAsia="Microsoft JhengHei" w:hAnsi="Microsoft JhengHei"/>
            <w:b w:val="false"/>
            <w:bCs w:val="false"/>
            <w:i w:val="false"/>
            <w:iCs w:val="false"/>
            <w:color w:val="1155CC"/>
            <w:sz w:val="17"/>
            <w:szCs w:val="17"/>
            <w:u w:val="single"/>
          </w:rPr>
          <w:t xml:space="preserve">https://news.cnyes.com/news/id/6555018</w:t>
        </w:r>
      </w:hyperlink>
    </w:p>
    <w:p>
      <w:pPr>
        <w:spacing w:after="90"/>
        <w:ind w:left="220" w:hanging="200"/>
      </w:pPr>
      <w:r>
        <w:rPr>
          <w:rFonts w:ascii="Microsoft JhengHei" w:cs="Microsoft JhengHei" w:eastAsia="Microsoft JhengHei" w:hAnsi="Microsoft JhengHei"/>
          <w:b/>
          <w:bCs/>
          <w:i w:val="false"/>
          <w:iCs w:val="false"/>
          <w:color w:val="1F3864"/>
          <w:sz w:val="20"/>
          <w:szCs w:val="20"/>
        </w:rPr>
        <w:t xml:space="preserve">▪  </w:t>
      </w:r>
      <w:r>
        <w:rPr>
          <w:rFonts w:ascii="Microsoft JhengHei" w:cs="Microsoft JhengHei" w:eastAsia="Microsoft JhengHei" w:hAnsi="Microsoft JhengHei"/>
          <w:b w:val="false"/>
          <w:bCs w:val="false"/>
          <w:i w:val="false"/>
          <w:iCs w:val="false"/>
          <w:color w:val="000000"/>
          <w:sz w:val="19"/>
          <w:szCs w:val="19"/>
        </w:rPr>
        <w:t xml:space="preserve">〈熱門股〉東典H1光通、低軌衛星需求強勁 周漲9.33%、周K連2紅（鉅亨網／2026-08-02 15:08）  </w:t>
      </w:r>
      <w:hyperlink w:history="1" r:id="rIdlnk006">
        <w:r>
          <w:rPr>
            <w:rFonts w:ascii="Microsoft JhengHei" w:cs="Microsoft JhengHei" w:eastAsia="Microsoft JhengHei" w:hAnsi="Microsoft JhengHei"/>
            <w:b w:val="false"/>
            <w:bCs w:val="false"/>
            <w:i w:val="false"/>
            <w:iCs w:val="false"/>
            <w:color w:val="1155CC"/>
            <w:sz w:val="17"/>
            <w:szCs w:val="17"/>
            <w:u w:val="single"/>
          </w:rPr>
          <w:t xml:space="preserve">https://news.cnyes.com/news/id/6555898</w:t>
        </w:r>
      </w:hyperlink>
    </w:p>
    <w:p>
      <w:pPr>
        <w:pBdr>
          <w:top w:val="single" w:color="BFBFBF" w:sz="4" w:space="6"/>
        </w:pBdr>
        <w:spacing w:after="0" w:before="260"/>
      </w:pPr>
      <w:r>
        <w:rPr>
          <w:rFonts w:ascii="Microsoft JhengHei" w:cs="Microsoft JhengHei" w:eastAsia="Microsoft JhengHei" w:hAnsi="Microsoft JhengHei"/>
          <w:b w:val="false"/>
          <w:bCs w:val="false"/>
          <w:i/>
          <w:iCs/>
          <w:color w:val="555555"/>
          <w:sz w:val="17"/>
          <w:szCs w:val="17"/>
        </w:rPr>
        <w:t xml:space="preserve">本總覽依公開新聞整理，非完整券商報告。FactSet 為分析師共識彙整而非單一券商正式報告；未具名法人之短線價位觀點不等同正式評等。數字如有不確定處已標示「待確認」。本場次新增 3 檔個股摘要檔：光寶科(2301)、中興電(1513)、東典光電(6588)。</w:t>
      </w:r>
    </w:p>
    <w:sectPr>
      <w:headerReference w:type="default" r:id="rId90"/>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 Type="http://schemas.openxmlformats.org/officeDocument/2006/relationships/fontTable" Target="fontTable.xml"/><Relationship Id="rId90" Type="http://schemas.openxmlformats.org/officeDocument/2006/relationships/header" Target="header1.xml"/><Relationship Id="rIdlnk001" Type="http://schemas.openxmlformats.org/officeDocument/2006/relationships/hyperlink" Target="https://news.cnyes.com/news/id/6555638" TargetMode="External"/><Relationship Id="rIdlnk002" Type="http://schemas.openxmlformats.org/officeDocument/2006/relationships/hyperlink" Target="https://news.cnyes.com/news/id/6555639" TargetMode="External"/><Relationship Id="rIdlnk003" Type="http://schemas.openxmlformats.org/officeDocument/2006/relationships/hyperlink" Target="https://www.chinatimes.com/newspapers/20260802000165-260202" TargetMode="External"/><Relationship Id="rIdlnk004" Type="http://schemas.openxmlformats.org/officeDocument/2006/relationships/hyperlink" Target="https://news.cnyes.com/news/id/6555475" TargetMode="External"/><Relationship Id="rIdlnk005" Type="http://schemas.openxmlformats.org/officeDocument/2006/relationships/hyperlink" Target="https://news.cnyes.com/news/id/6555018" TargetMode="External"/><Relationship Id="rIdlnk006" Type="http://schemas.openxmlformats.org/officeDocument/2006/relationships/hyperlink" Target="https://news.cnyes.com/news/id/6555898"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2026-08-02T00:18:02.730Z</dcterms:created>
  <dcterms:modified xsi:type="dcterms:W3CDTF">2026-08-02T00:18:02.730Z</dcterms:modified>
</cp:coreProperties>
</file>

<file path=docProps/custom.xml><?xml version="1.0" encoding="utf-8"?>
<Properties xmlns="http://schemas.openxmlformats.org/officeDocument/2006/custom-properties" xmlns:vt="http://schemas.openxmlformats.org/officeDocument/2006/docPropsVTypes"/>
</file>