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券商報告總覽　2026/08/04（早盤場次）</w:t>
      </w:r>
    </w:p>
    <w:p>
      <w:pPr>
        <w:spacing w:after="100" w:line="264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收錄區間：2026/08/03 19:00 ~ 2026/08/04 08:10（台北時間）　│　產出時間：2026/08/04 08:20</w:t>
      </w:r>
    </w:p>
    <w:p>
      <w:pPr>
        <w:pBdr>
          <w:bottom w:val="single" w:color="BFBFBF" w:sz="6" w:space="1"/>
        </w:pBdr>
        <w:spacing w:after="160" w:before="60"/>
      </w:pPr>
      <w:r>
        <w:rPr>
          <w:rFonts w:ascii="Microsoft JhengHei" w:cs="Microsoft JhengHei" w:eastAsia="Microsoft JhengHei" w:hAnsi="Microsoft JhengHei"/>
          <w:sz w:val="2"/>
          <w:szCs w:val="2"/>
        </w:rPr>
        <w:t xml:space="preserve"/>
      </w:r>
    </w:p>
    <w:p>
      <w:pPr>
        <w:spacing w:after="100" w:line="264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本場次新增 5 則券商／法人觀點，涵蓋 3 檔個股與 2 則大盤總經觀點；其中具備明確評等與目標價者 1 檔（友達 2409，元大、凱基雙投顧同步上修）。收件匣無新 PDF 待處理。自選股萬潤（6187）本場次無新券商觀點。</w:t>
      </w:r>
    </w:p>
    <w:p>
      <w:pPr>
        <w:spacing w:after="100" w:line="264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說明：8/3 盤後至 8/4 開盤前為台股新聞淡窗，外資個股報告多集中於 8/3 盤中（已於前一場次收錄）。本場次另補收錄 3 則先前未收錄、但具實質內容的券商觀點，於備註欄標示「補收錄」。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一、面板－顯示器</w:t>
      </w:r>
    </w:p>
    <w:tbl>
      <w:tblPr>
        <w:tblW w:type="dxa" w:w="10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500"/>
        <w:gridCol w:w="1850"/>
        <w:gridCol w:w="1750"/>
        <w:gridCol w:w="1800"/>
        <w:gridCol w:w="330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券商</w:t>
            </w:r>
          </w:p>
        </w:tc>
        <w:tc>
          <w:tcPr>
            <w:tcW w:type="dxa" w:w="18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個股</w:t>
            </w:r>
          </w:p>
        </w:tc>
        <w:tc>
          <w:tcPr>
            <w:tcW w:type="dxa" w:w="17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評等</w:t>
            </w:r>
          </w:p>
        </w:tc>
        <w:tc>
          <w:tcPr>
            <w:tcW w:type="dxa" w:w="18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目標價（新／舊）</w:t>
            </w:r>
          </w:p>
        </w:tc>
        <w:tc>
          <w:tcPr>
            <w:tcW w:type="dxa" w:w="33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一句話重點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元大投顧</w:t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友達</w:t>
            </w:r>
          </w:p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(2409)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持有－超越同業</w:t>
            </w:r>
          </w:p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(維持)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23.8 元</w:t>
            </w:r>
          </w:p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舊 20 元（+19%）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3 天賣 2 廠進帳 176.7 億元，2026 年 EPS 由 -0.21 元上修至 0.08 元、虧轉盈；採 2027 年每股淨值 19.86 元 × 目標本淨比 1.2 倍。（補收錄 7/31）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凱基投顧</w:t>
            </w:r>
          </w:p>
        </w:tc>
        <w:tc>
          <w:tcPr>
            <w:tcW w:type="dxa" w:w="18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友達</w:t>
            </w:r>
          </w:p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(2409)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持有</w:t>
            </w:r>
          </w:p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(維持)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23.6 元</w:t>
            </w:r>
          </w:p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舊 15 元（+57%）</w:t>
            </w:r>
          </w:p>
        </w:tc>
        <w:tc>
          <w:tcPr>
            <w:tcW w:type="dxa" w:w="3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面板報價 7~9 月估走跌、本業恐轉虧，AI 布局需 2~3 年才可商品化；2026/2027 EPS 各 -0.01／0.31 元。（補收錄 7/31）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二、半導體－晶圓代工／IC 設計</w:t>
      </w:r>
    </w:p>
    <w:tbl>
      <w:tblPr>
        <w:tblW w:type="dxa" w:w="10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500"/>
        <w:gridCol w:w="1850"/>
        <w:gridCol w:w="1750"/>
        <w:gridCol w:w="1800"/>
        <w:gridCol w:w="330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券商</w:t>
            </w:r>
          </w:p>
        </w:tc>
        <w:tc>
          <w:tcPr>
            <w:tcW w:type="dxa" w:w="18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個股</w:t>
            </w:r>
          </w:p>
        </w:tc>
        <w:tc>
          <w:tcPr>
            <w:tcW w:type="dxa" w:w="17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評等</w:t>
            </w:r>
          </w:p>
        </w:tc>
        <w:tc>
          <w:tcPr>
            <w:tcW w:type="dxa" w:w="18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目標價（新／舊）</w:t>
            </w:r>
          </w:p>
        </w:tc>
        <w:tc>
          <w:tcPr>
            <w:tcW w:type="dxa" w:w="33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一句話重點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高盛</w:t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台積電</w:t>
            </w:r>
          </w:p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(2330)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未明示</w:t>
            </w:r>
          </w:p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(閉門會議觀點)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</w:t>
            </w:r>
          </w:p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（本則未列目標價）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2027 年先進製程與先進封裝漲幅，由市場原估約 5% 上修至接近 10%；2027 年資本支出估進一步升至 750~800 億美元。（補收錄 8/1）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高盛</w:t>
            </w:r>
          </w:p>
        </w:tc>
        <w:tc>
          <w:tcPr>
            <w:tcW w:type="dxa" w:w="18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聯發科</w:t>
            </w:r>
          </w:p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(2454)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未明示</w:t>
            </w:r>
          </w:p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(閉門會議觀點)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</w:t>
            </w:r>
          </w:p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（本則未列目標價）</w:t>
            </w:r>
          </w:p>
        </w:tc>
        <w:tc>
          <w:tcPr>
            <w:tcW w:type="dxa" w:w="3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2027 年 AI ASIC 出貨上看 400 萬顆以上、營收占比近公司總營收一半；2028 年 EPS 有機會突破 400 元。（補收錄 8/1）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三、策略－大盤／總經</w:t>
      </w:r>
    </w:p>
    <w:tbl>
      <w:tblPr>
        <w:tblW w:type="dxa" w:w="10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500"/>
        <w:gridCol w:w="1850"/>
        <w:gridCol w:w="1750"/>
        <w:gridCol w:w="1800"/>
        <w:gridCol w:w="330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券商</w:t>
            </w:r>
          </w:p>
        </w:tc>
        <w:tc>
          <w:tcPr>
            <w:tcW w:type="dxa" w:w="18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標的</w:t>
            </w:r>
          </w:p>
        </w:tc>
        <w:tc>
          <w:tcPr>
            <w:tcW w:type="dxa" w:w="17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評等</w:t>
            </w:r>
          </w:p>
        </w:tc>
        <w:tc>
          <w:tcPr>
            <w:tcW w:type="dxa" w:w="18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目標價／指數區間</w:t>
            </w:r>
          </w:p>
        </w:tc>
        <w:tc>
          <w:tcPr>
            <w:tcW w:type="dxa" w:w="33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一句話重點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瑞銀</w:t>
            </w:r>
          </w:p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（經濟分析師</w:t>
            </w:r>
          </w:p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鄧維慎）</w:t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台灣總經</w:t>
            </w:r>
          </w:p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＋外資共識 9 檔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</w:t>
            </w:r>
          </w:p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(總經觀點)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2026 年台灣 GDP 成長率預測由 9.9% 上調至 11%，可望創 1987 年以來最快；外資共識標的＝台光電、聯發科、台燿、日月光投控、欣興、頎邦、鴻勁、致茂、台達電。（補收錄 8/3）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華南投顧</w:t>
            </w:r>
          </w:p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（董事長</w:t>
            </w:r>
          </w:p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呂仁傑）</w:t>
            </w:r>
          </w:p>
        </w:tc>
        <w:tc>
          <w:tcPr>
            <w:tcW w:type="dxa" w:w="18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大盤策略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</w:t>
            </w:r>
          </w:p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(大盤觀點)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Q3 39,000~</w:t>
            </w:r>
          </w:p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45,000 點</w:t>
            </w:r>
          </w:p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Q4 上看 50,000 點</w:t>
            </w:r>
          </w:p>
        </w:tc>
        <w:tc>
          <w:tcPr>
            <w:tcW w:type="dxa" w:w="3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Q3 不是大多頭而是布局期，「買黑不買紅」；Q4 挑戰歷史高點 48,218 點甚至 50,000 點，但有三前提。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四、自選股追蹤</w:t>
      </w:r>
    </w:p>
    <w:tbl>
      <w:tblPr>
        <w:tblW w:type="dxa" w:w="10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500"/>
        <w:gridCol w:w="1850"/>
        <w:gridCol w:w="1750"/>
        <w:gridCol w:w="1800"/>
        <w:gridCol w:w="330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券商</w:t>
            </w:r>
          </w:p>
        </w:tc>
        <w:tc>
          <w:tcPr>
            <w:tcW w:type="dxa" w:w="18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個股</w:t>
            </w:r>
          </w:p>
        </w:tc>
        <w:tc>
          <w:tcPr>
            <w:tcW w:type="dxa" w:w="17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評等</w:t>
            </w:r>
          </w:p>
        </w:tc>
        <w:tc>
          <w:tcPr>
            <w:tcW w:type="dxa" w:w="18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目標價</w:t>
            </w:r>
          </w:p>
        </w:tc>
        <w:tc>
          <w:tcPr>
            <w:tcW w:type="dxa" w:w="33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一句話重點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－</w:t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萬潤</w:t>
            </w:r>
          </w:p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(6187)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無新評等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無新目標價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經多次搜尋確認 8/3 盤後至 8/4 開盤前無新券商報告見報；最近一次仍為 7/27 兩家美系外資：初評買進 1,500 元、維持買進但由 1,650 元下修至 1,550 元。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五、重點提示</w:t>
      </w:r>
    </w:p>
    <w:p>
      <w:pPr>
        <w:spacing w:after="80" w:line="264"/>
        <w:ind w:left="340" w:hanging="20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‧ 友達（2409）是本場次唯一有明確評等與目標價的個股，且為雙投顧同步上修 —— 元大 20→23.8 元（+19%）、凱基 15→23.6 元（+57%）。兩家目標價幾乎收斂在同一水準，但推導路徑不同：元大用 2027 年每股淨值 19.86 元，凱基用 2026 年股價淨值比 1.2 倍。</w:t>
      </w:r>
    </w:p>
    <w:p>
      <w:pPr>
        <w:spacing w:after="80" w:line="264"/>
        <w:ind w:left="340" w:hanging="20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‧ 值得注意的是，兩家評等都只給到「持有」等級 —— 上修的是「評價基準」（本淨比與淨值年度），而非本業獲利預期。凱基仍預估 2026 年 EPS 為 -0.01 元。目標價上調的實質驅動來自處分廠房利益（達運湖口廠售予力成旗下晶兆成，認列 11.36 億元）與 AI 新事業的評價溢價，並非面板本業轉強。</w:t>
      </w:r>
    </w:p>
    <w:p>
      <w:pPr>
        <w:spacing w:after="80" w:line="264"/>
        <w:ind w:left="340" w:hanging="20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‧ 高盛閉門會議觀點：台積電 2027 年漲價幅度由 5% 上修至近 10%，若成立可抵銷 2 奈米初期量產與海外廠擴產的毛利率壓力；同時指出以 2027 年預估本益比計，台積電約 16 倍、聯發科約 18 倍，相對其他高評價 AI 股仍具吸引力。</w:t>
      </w:r>
    </w:p>
    <w:p>
      <w:pPr>
        <w:spacing w:after="80" w:line="264"/>
        <w:ind w:left="340" w:hanging="20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‧ 高盛同時提醒供應鏈風險：第三代 CCL、輝達 Rubin 平台與 Google 專案將集中於 Q3 末至 Q4 初大量拉貨，屆時零組件可能吃緊；Google 供應鏈風險高於 AWS 與輝達。輝達 Rubin 運算板已傳出良率挑戰，反映主要 PCB 廠高階 HDI 製程精度不足，PCB 可能成為 AI 伺服器新瓶頸。</w:t>
      </w:r>
    </w:p>
    <w:p>
      <w:pPr>
        <w:spacing w:after="80" w:line="264"/>
        <w:ind w:left="340" w:hanging="20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‧ 中低階電子零組件近期漲價，高盛認為主因是廠商將產能轉往高階 MLCC 與 T-glass 造成的「供給收縮」，而非終端需求回溫；隨消費性電子旺季接近尾聲，漲勢可能放緩。此點與近期市場的漲價題材敘事有落差，值得留意。</w:t>
      </w:r>
    </w:p>
    <w:p>
      <w:pPr>
        <w:spacing w:after="80" w:line="264"/>
        <w:ind w:left="340" w:hanging="20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‧ 瑞銀將台灣 GDP 上調至 11%，與摩根大通「韓股槓桿型 ETF 去槓桿已完成、避險基金約完成 90%」的研究相互呼應；台股融資餘額同期由 6,313 億元降至 5,074 億元。另大盤融資維持率一度降至 156%，過往經驗顯示短期修正行情中降至 151%~157% 區間時往往已接近短期底部。</w:t>
      </w:r>
    </w:p>
    <w:p>
      <w:pPr>
        <w:spacing w:after="80" w:line="264"/>
        <w:ind w:left="340" w:hanging="20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‧ 華南投顧呂仁傑的三前提為：Fed 不升息、AI 需求持續、Anthropic 順利上市。並指近期量能萎縮至 8,000 億元顯示信心不足，理想量能需回到 1.2 兆元；44,000 點以上為較大壓力區。新「神山群」點名封測、記憶體、被動元件、探針卡、電源管理 IC。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六、市場制度註記（非券商觀點）</w:t>
      </w:r>
    </w:p>
    <w:p>
      <w:pPr>
        <w:spacing w:after="80" w:line="264"/>
        <w:ind w:left="340" w:hanging="20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‧ 證交所、櫃買中心 8/3 宣布注意股與處置股制度三大變革，8/10 上路：處置期間縮短、處置期間撮合時間由 5 分鐘改為 2 分鐘、千金股列注意股的價差門檻放大（市場稱「台積電條款」）。此制度變化將影響近期高波動個股的流動性與當沖環境，非券商評等，僅供操作環境參考。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七、來源連結</w:t>
      </w:r>
    </w:p>
    <w:p>
      <w:pPr>
        <w:spacing w:after="70" w:line="252"/>
        <w:ind w:left="340" w:hanging="200"/>
      </w:pPr>
      <w:r>
        <w:rPr>
          <w:rFonts w:ascii="Microsoft JhengHei" w:cs="Microsoft JhengHei" w:eastAsia="Microsoft JhengHei" w:hAnsi="Microsoft JhengHei"/>
          <w:sz w:val="17"/>
          <w:szCs w:val="17"/>
        </w:rPr>
        <w:t xml:space="preserve">‧ 鉅亨網｜高盛：台積電2027年或漲價近10%！AI ASIC將超越GPU、PCB與ABF恐成新瓶頸（8/01）  </w:t>
      </w:r>
      <w:hyperlink w:history="1" r:id="rId6nnaitst1-vm-ifoto1f5">
        <w:r>
          <w:rPr>
            <w:rFonts w:ascii="Microsoft JhengHei" w:cs="Microsoft JhengHei" w:eastAsia="Microsoft JhengHei" w:hAnsi="Microsoft JhengHei"/>
            <w:color w:val="0563C1"/>
            <w:sz w:val="15"/>
            <w:szCs w:val="15"/>
            <w:u w:val="single"/>
          </w:rPr>
          <w:t xml:space="preserve">https://news.cnyes.com/news/id/6555691</w:t>
        </w:r>
      </w:hyperlink>
    </w:p>
    <w:p>
      <w:pPr>
        <w:spacing w:after="70" w:line="252"/>
        <w:ind w:left="340" w:hanging="200"/>
      </w:pPr>
      <w:r>
        <w:rPr>
          <w:rFonts w:ascii="Microsoft JhengHei" w:cs="Microsoft JhengHei" w:eastAsia="Microsoft JhengHei" w:hAnsi="Microsoft JhengHei"/>
          <w:sz w:val="17"/>
          <w:szCs w:val="17"/>
        </w:rPr>
        <w:t xml:space="preserve">‧ 工商時報｜去槓桿近尾聲 外資績優股點明燈（8/03）  </w:t>
      </w:r>
      <w:hyperlink w:history="1" r:id="rId4qofcmtb5scsembb2dv4h">
        <w:r>
          <w:rPr>
            <w:rFonts w:ascii="Microsoft JhengHei" w:cs="Microsoft JhengHei" w:eastAsia="Microsoft JhengHei" w:hAnsi="Microsoft JhengHei"/>
            <w:color w:val="0563C1"/>
            <w:sz w:val="15"/>
            <w:szCs w:val="15"/>
            <w:u w:val="single"/>
          </w:rPr>
          <w:t xml:space="preserve">https://www.chinatimes.com/newspapers/20260803000152-260202</w:t>
        </w:r>
      </w:hyperlink>
    </w:p>
    <w:p>
      <w:pPr>
        <w:spacing w:after="70" w:line="252"/>
        <w:ind w:left="340" w:hanging="200"/>
      </w:pPr>
      <w:r>
        <w:rPr>
          <w:rFonts w:ascii="Microsoft JhengHei" w:cs="Microsoft JhengHei" w:eastAsia="Microsoft JhengHei" w:hAnsi="Microsoft JhengHei"/>
          <w:sz w:val="17"/>
          <w:szCs w:val="17"/>
        </w:rPr>
        <w:t xml:space="preserve">‧ 中時新聞網｜1分鐘讀財經》外資力薦「9檔指標」搶爆！台股最新選股指南（8/03）  </w:t>
      </w:r>
      <w:hyperlink w:history="1" r:id="rIdnfaahtnd_802husmqf7ip">
        <w:r>
          <w:rPr>
            <w:rFonts w:ascii="Microsoft JhengHei" w:cs="Microsoft JhengHei" w:eastAsia="Microsoft JhengHei" w:hAnsi="Microsoft JhengHei"/>
            <w:color w:val="0563C1"/>
            <w:sz w:val="15"/>
            <w:szCs w:val="15"/>
            <w:u w:val="single"/>
          </w:rPr>
          <w:t xml:space="preserve">https://www.chinatimes.com/realtimenews/20260803001084-260410</w:t>
        </w:r>
      </w:hyperlink>
    </w:p>
    <w:p>
      <w:pPr>
        <w:spacing w:after="70" w:line="252"/>
        <w:ind w:left="340" w:hanging="200"/>
      </w:pPr>
      <w:r>
        <w:rPr>
          <w:rFonts w:ascii="Microsoft JhengHei" w:cs="Microsoft JhengHei" w:eastAsia="Microsoft JhengHei" w:hAnsi="Microsoft JhengHei"/>
          <w:sz w:val="17"/>
          <w:szCs w:val="17"/>
        </w:rPr>
        <w:t xml:space="preserve">‧ 聯合新聞網｜華南投顧：台股第3季39K-45K區間整理 第4季挑戰5萬點有三前提（8/03 18:12）  </w:t>
      </w:r>
      <w:hyperlink w:history="1" r:id="rIddy_jkabzipxxrfh1a1g2n">
        <w:r>
          <w:rPr>
            <w:rFonts w:ascii="Microsoft JhengHei" w:cs="Microsoft JhengHei" w:eastAsia="Microsoft JhengHei" w:hAnsi="Microsoft JhengHei"/>
            <w:color w:val="0563C1"/>
            <w:sz w:val="15"/>
            <w:szCs w:val="15"/>
            <w:u w:val="single"/>
          </w:rPr>
          <w:t xml:space="preserve">https://udn.com/news/story/7251/9668205</w:t>
        </w:r>
      </w:hyperlink>
    </w:p>
    <w:p>
      <w:pPr>
        <w:spacing w:after="70" w:line="252"/>
        <w:ind w:left="340" w:hanging="200"/>
      </w:pPr>
      <w:r>
        <w:rPr>
          <w:rFonts w:ascii="Microsoft JhengHei" w:cs="Microsoft JhengHei" w:eastAsia="Microsoft JhengHei" w:hAnsi="Microsoft JhengHei"/>
          <w:sz w:val="17"/>
          <w:szCs w:val="17"/>
        </w:rPr>
        <w:t xml:space="preserve">‧ 旺得富理財網｜面板雙雄亮漲停！友達、群創…2家投顧送暖 目標價EPS一表看（7/31）  </w:t>
      </w:r>
      <w:hyperlink w:history="1" r:id="rId0imtv2nlpuh2onvmxf17g">
        <w:r>
          <w:rPr>
            <w:rFonts w:ascii="Microsoft JhengHei" w:cs="Microsoft JhengHei" w:eastAsia="Microsoft JhengHei" w:hAnsi="Microsoft JhengHei"/>
            <w:color w:val="0563C1"/>
            <w:sz w:val="15"/>
            <w:szCs w:val="15"/>
            <w:u w:val="single"/>
          </w:rPr>
          <w:t xml:space="preserve">https://wantrich.chinatimes.com/news/20260731900191-420101</w:t>
        </w:r>
      </w:hyperlink>
    </w:p>
    <w:p>
      <w:pPr>
        <w:spacing w:after="70" w:line="252"/>
        <w:ind w:left="340" w:hanging="200"/>
      </w:pPr>
      <w:r>
        <w:rPr>
          <w:rFonts w:ascii="Microsoft JhengHei" w:cs="Microsoft JhengHei" w:eastAsia="Microsoft JhengHei" w:hAnsi="Microsoft JhengHei"/>
          <w:sz w:val="17"/>
          <w:szCs w:val="17"/>
        </w:rPr>
        <w:t xml:space="preserve">‧ 聯合新聞網｜台股「關禁閉」規定鬆綁 新制三變革10日上路（8/04）  </w:t>
      </w:r>
      <w:hyperlink w:history="1" r:id="rIdtlc6uebk7a9lstusk_gbf">
        <w:r>
          <w:rPr>
            <w:rFonts w:ascii="Microsoft JhengHei" w:cs="Microsoft JhengHei" w:eastAsia="Microsoft JhengHei" w:hAnsi="Microsoft JhengHei"/>
            <w:color w:val="0563C1"/>
            <w:sz w:val="15"/>
            <w:szCs w:val="15"/>
            <w:u w:val="single"/>
          </w:rPr>
          <w:t xml:space="preserve">https://udn.com/news/story/7251/9668702</w:t>
        </w:r>
      </w:hyperlink>
    </w:p>
    <w:p>
      <w:pPr>
        <w:pBdr>
          <w:bottom w:val="single" w:color="BFBFBF" w:sz="6" w:space="1"/>
        </w:pBdr>
        <w:spacing w:after="160" w:before="60"/>
      </w:pPr>
      <w:r>
        <w:rPr>
          <w:rFonts w:ascii="Microsoft JhengHei" w:cs="Microsoft JhengHei" w:eastAsia="Microsoft JhengHei" w:hAnsi="Microsoft JhengHei"/>
          <w:sz w:val="2"/>
          <w:szCs w:val="2"/>
        </w:rPr>
        <w:t xml:space="preserve"/>
      </w:r>
    </w:p>
    <w:p>
      <w:pPr>
        <w:spacing w:after="100" w:line="264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808080"/>
          <w:sz w:val="16"/>
          <w:szCs w:val="16"/>
        </w:rPr>
        <w:t xml:space="preserve">本總覽依公開新聞整理，非完整券商報告；數字如與原始報告不符，以券商正式報告為準。標示「待確認」者為新聞未揭露或來源說法不一之項目。</w:t>
      </w:r>
    </w:p>
    <w:sectPr>
      <w:headerReference w:type="default" r:id="rId9"/>
      <w:pgSz w:w="12240" w:h="15840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</w:rPr>
  </w:style>
  <w:style w:type="paragraph" w:styleId="Heading3">
    <w:name w:val="Heading 3"/>
    <w:basedOn w:val="Normal"/>
    <w:next w:val="Normal"/>
    <w:qFormat/>
    <w:rPr>
      <w:rFonts w:ascii="Microsoft JhengHei" w:cs="Microsoft JhengHei" w:eastAsia="Microsoft JhengHei" w:hAnsi="Microsoft JhengHei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nnaitst1-vm-ifoto1f5" Type="http://schemas.openxmlformats.org/officeDocument/2006/relationships/hyperlink" Target="https://news.cnyes.com/news/id/6555691" TargetMode="External"/><Relationship Id="rId4qofcmtb5scsembb2dv4h" Type="http://schemas.openxmlformats.org/officeDocument/2006/relationships/hyperlink" Target="https://www.chinatimes.com/newspapers/20260803000152-260202" TargetMode="External"/><Relationship Id="rIdnfaahtnd_802husmqf7ip" Type="http://schemas.openxmlformats.org/officeDocument/2006/relationships/hyperlink" Target="https://www.chinatimes.com/realtimenews/20260803001084-260410" TargetMode="External"/><Relationship Id="rIddy_jkabzipxxrfh1a1g2n" Type="http://schemas.openxmlformats.org/officeDocument/2006/relationships/hyperlink" Target="https://udn.com/news/story/7251/9668205" TargetMode="External"/><Relationship Id="rId0imtv2nlpuh2onvmxf17g" Type="http://schemas.openxmlformats.org/officeDocument/2006/relationships/hyperlink" Target="https://wantrich.chinatimes.com/news/20260731900191-420101" TargetMode="External"/><Relationship Id="rIdtlc6uebk7a9lstusk_gbf" Type="http://schemas.openxmlformats.org/officeDocument/2006/relationships/hyperlink" Target="https://udn.com/news/story/7251/9668702" TargetMode="External"/><Relationship Id="rId13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2026-08-04T00:19:01.284Z</dcterms:created>
  <dcterms:modified xsi:type="dcterms:W3CDTF">2026-08-04T00:19:01.285Z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