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台股券商報告日報總覽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2026 / 08 / 05（三）早盤場次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9"/>
          <w:szCs w:val="19"/>
        </w:rPr>
        <w:t xml:space="preserve">資料涵蓋：2026/08/04 盤後 ～ 2026/08/05 開盤前　｜　本場次新增 14 則券商／法人觀點（涵蓋 8 檔個股）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大盤概況</w:t>
      </w: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加權指數 8/4 收 43,360.66 點，下跌 25.75 點（-0.06%）；櫃買指數收 375.03 點、大漲 3.35%，中小型股明顯強於權值股。</w:t>
      </w: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隔夜美股全面走高：道瓊 54,085.88 點（+1.71%）、S&amp;P 500 7,736.52 點（+1.79%）、那斯達克 26,584.99 點（+2.59%），費半指數更暴衝 748.91 點至 12,179.26 點（+6.55%），對台股半導體族群構成明確的正向外溢。</w:t>
      </w: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籌碼面：投信連 30 日買超、累計 3,584.2 億元，對集中市場持股比率攀升至 5.38% 歷史新高；外資近三日買超 426.31 億元，賣壓明顯減緩。</w:t>
      </w: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盤前利空：美國公債殖利率飆上新高，美債市場劇烈波動恐外溢至股市；中方研擬對美國先進 AI 模型祭出「限制實體清單」等反制方案。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一、晶圓代工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50"/>
        <w:gridCol w:w="1050"/>
        <w:gridCol w:w="1350"/>
        <w:gridCol w:w="4550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</w:t>
            </w:r>
          </w:p>
        </w:tc>
        <w:tc>
          <w:tcPr>
            <w:tcW w:type="dxa" w:w="12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個股</w:t>
            </w:r>
          </w:p>
        </w:tc>
        <w:tc>
          <w:tcPr>
            <w:tcW w:type="dxa" w:w="10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13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目標價(新/舊)</w:t>
            </w:r>
          </w:p>
        </w:tc>
        <w:tc>
          <w:tcPr>
            <w:tcW w:type="dxa" w:w="45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一句話重點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麥格理
（外資）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聯電
(2303)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正向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258 元
（外資圈最高）</w:t>
            </w:r>
          </w:p>
        </w:tc>
        <w:tc>
          <w:tcPr>
            <w:tcW w:type="dxa" w:w="4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Q2 財報公布後內外資看好共識度攀升至過往新高；聯電透過矽光子與 AI 電源 IC 等特殊製程切入 AI 供應鏈，矽光子與先進封裝展望更加明確。麥格理 258 元、瑞銀 230 元同為樂觀股價預期突破 2 字頭者。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瑞銀
（外資）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聯電
(2303)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正向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230 元</w:t>
            </w:r>
          </w:p>
        </w:tc>
        <w:tc>
          <w:tcPr>
            <w:tcW w:type="dxa" w:w="4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與麥格理同列外資圈最樂觀兩家。花旗環球、野村、廣發、摩根士丹利、瑞銀、麥格理全部給予正向投資評等。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中信投顧＋金控旗下投顧
（內資）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聯電
(2303)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
（升評）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本則未列
目標價</w:t>
            </w:r>
          </w:p>
        </w:tc>
        <w:tc>
          <w:tcPr>
            <w:tcW w:type="dxa" w:w="4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內資同步升評至「買進」，理由為矽光子、先進封裝展望更加明確。聯電已被花旗列入「半導體五天王」名單。</w:t>
            </w:r>
          </w:p>
        </w:tc>
      </w:tr>
    </w:tbl>
    <w:p>
      <w:pPr>
        <w:spacing w:after="6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註：本則新聞未揭露各家舊目標價與分析師姓名，調幅待確認。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二、半導體封測／驅動 IC 封裝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50"/>
        <w:gridCol w:w="1050"/>
        <w:gridCol w:w="1350"/>
        <w:gridCol w:w="4550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</w:t>
            </w:r>
          </w:p>
        </w:tc>
        <w:tc>
          <w:tcPr>
            <w:tcW w:type="dxa" w:w="12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個股</w:t>
            </w:r>
          </w:p>
        </w:tc>
        <w:tc>
          <w:tcPr>
            <w:tcW w:type="dxa" w:w="10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13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目標價(新/舊)</w:t>
            </w:r>
          </w:p>
        </w:tc>
        <w:tc>
          <w:tcPr>
            <w:tcW w:type="dxa" w:w="45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一句話重點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花旗環球
（外資）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頎邦
(6147)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230 元
（逆勢調升，前值待確認）</w:t>
            </w:r>
          </w:p>
        </w:tc>
        <w:tc>
          <w:tcPr>
            <w:tcW w:type="dxa" w:w="4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憑藉漲價效應，Q2 毛利率大幅回升至 30.3%、季增 6.8 個百分點，為後疫情時期首見，花旗盛讚毛利率回溫速度優於預期；LPO 業務 Q2 開始放量，研判新進入者南茂仍需數季才能追上，市場對競爭憂慮已反應過度。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瑞銀
（分析師蘇厚合，外資）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頎邦
(6147)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
（維持）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290 元
（前值 340，-14.7%）</w:t>
            </w:r>
          </w:p>
        </w:tc>
        <w:tc>
          <w:tcPr>
            <w:tcW w:type="dxa" w:w="4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仍為外資圈最高。Q3 受惠 OLED iPhone DDI 季節性需求與矽光子放量，單季營收可望季增 7%；矽光子營收估季增 30%、占比升至 6%。Q2 產品漲價 10% 後價格仍高檔不墜，若供需再吃緊不排除續漲。目標價下修主因封測與光學族群本益比遭市場壓縮，非基本面轉弱。</w:t>
            </w:r>
          </w:p>
        </w:tc>
      </w:tr>
    </w:tbl>
    <w:p>
      <w:pPr>
        <w:spacing w:after="6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頎邦 8/4 收 144.5 元、漲 6.64%，股價自高點回檔約 6 成，融資餘額由近 6 萬張腰斬一半，籌碼已沉澱；距 290 元潛在漲幅達 1 倍。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三、記憶體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50"/>
        <w:gridCol w:w="1050"/>
        <w:gridCol w:w="1350"/>
        <w:gridCol w:w="4550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</w:t>
            </w:r>
          </w:p>
        </w:tc>
        <w:tc>
          <w:tcPr>
            <w:tcW w:type="dxa" w:w="12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個股</w:t>
            </w:r>
          </w:p>
        </w:tc>
        <w:tc>
          <w:tcPr>
            <w:tcW w:type="dxa" w:w="10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13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目標價(新/舊)</w:t>
            </w:r>
          </w:p>
        </w:tc>
        <w:tc>
          <w:tcPr>
            <w:tcW w:type="dxa" w:w="45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一句話重點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凱基投顧
（內資）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南亞科
(2408)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增持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720 元
（前值待確認）</w:t>
            </w:r>
          </w:p>
        </w:tc>
        <w:tc>
          <w:tcPr>
            <w:tcW w:type="dxa" w:w="4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本場次最高，明顯高於 8/3 已收錄之大摩 580 元。南亞科已取代韓廠成為 DDR4 漲價主導者，Q3 DDR4 8Gb 合約價結構為南亞科（＞30 美元）＞華邦電（25～28 美元）＞韓廠；大型長約（LTA）本季陸續換約將推升 Blended ASP。估 2026～2028 年 EPS 75.1／130.6／203.6 元，列為記憶體類股首選。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群益投顧
（內資）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南亞科
(2408)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556 元</w:t>
            </w:r>
          </w:p>
        </w:tc>
        <w:tc>
          <w:tcPr>
            <w:tcW w:type="dxa" w:w="4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估全年 EPS 61.84 元，Q3、Q4 毛利率維持高點。DRAM 大廠資本支出轉向 HBM 與 DDR5，壓縮 DDR4 供給，南亞科成 DDR4 最大供應商，支撐下半年 DDR4 價格有 20% 以上漲幅。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群益投顧
（內資）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十銓
(4967)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本則未列
目標價</w:t>
            </w:r>
          </w:p>
        </w:tc>
        <w:tc>
          <w:tcPr>
            <w:tcW w:type="dxa" w:w="4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CSP 大量採購鎖定產能，預期漲價潮至少延伸至 2027 年以後。（原文所述單季 EPS 27 元創歷史新高之所屬季別與券商歸屬待確認）</w:t>
            </w:r>
          </w:p>
        </w:tc>
      </w:tr>
    </w:tbl>
    <w:p>
      <w:pPr>
        <w:spacing w:after="6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同日基本面利多：南亞科 7 月營收 438.68 億元，月增 49.27%、年增 719.61%，改寫單月歷史新高；晶豪科 7 月營收 67.85 億元，月增 40.02%、年增 491.06%。兩家投顧目標價落差達 164 元（556～720 元），差異主要來自 EPS 假設（61.84 元 vs 75.1 元）。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四、PCB／銅箔基板 CCL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50"/>
        <w:gridCol w:w="1050"/>
        <w:gridCol w:w="1350"/>
        <w:gridCol w:w="4550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</w:t>
            </w:r>
          </w:p>
        </w:tc>
        <w:tc>
          <w:tcPr>
            <w:tcW w:type="dxa" w:w="12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個股</w:t>
            </w:r>
          </w:p>
        </w:tc>
        <w:tc>
          <w:tcPr>
            <w:tcW w:type="dxa" w:w="10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13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目標價(新/舊)</w:t>
            </w:r>
          </w:p>
        </w:tc>
        <w:tc>
          <w:tcPr>
            <w:tcW w:type="dxa" w:w="45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一句話重點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本土大型投顧
（內資，未具名）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台燿
(6274)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
（維持）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1,600 元</w:t>
            </w:r>
          </w:p>
        </w:tc>
        <w:tc>
          <w:tcPr>
            <w:tcW w:type="dxa" w:w="4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Q2 營收 143 億元（季增 42.2%、年增 110.9%），稅後純益 23.4 億元（年增 259.4%），EPS 8.02 元，毛利率季增 4.6 個百分點至 29.7%、優於預期。2026～2028 年產能規劃 260／380／530 萬張；美系網通客戶升級至 M8／M9 高階 CCL。估 Q3、Q4 營收 163.9／184.3 億元，EPS 10.92／13.04 元。泰國新廠仍虧損。</w:t>
            </w:r>
          </w:p>
        </w:tc>
      </w:tr>
    </w:tbl>
    <w:p>
      <w:pPr>
        <w:spacing w:after="6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對照 7/31 已收錄之高盛台燿目標價 2,860→3,010 元，本土投顧 1,600 元明顯保守，內外資評價落差近一倍，請留意評價基準差異。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五、化合物半導體／光通訊磊晶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50"/>
        <w:gridCol w:w="1050"/>
        <w:gridCol w:w="1350"/>
        <w:gridCol w:w="4550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</w:t>
            </w:r>
          </w:p>
        </w:tc>
        <w:tc>
          <w:tcPr>
            <w:tcW w:type="dxa" w:w="12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個股</w:t>
            </w:r>
          </w:p>
        </w:tc>
        <w:tc>
          <w:tcPr>
            <w:tcW w:type="dxa" w:w="10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13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目標價(新/舊)</w:t>
            </w:r>
          </w:p>
        </w:tc>
        <w:tc>
          <w:tcPr>
            <w:tcW w:type="dxa" w:w="45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一句話重點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元大投顧
（內資）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全新
(2455)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
（維持）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430 元
（前值 475，-9.5%）</w:t>
            </w:r>
          </w:p>
        </w:tc>
        <w:tc>
          <w:tcPr>
            <w:tcW w:type="dxa" w:w="4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下修原因為手機受記憶體排擠，PA 成長率由 13% 下修至 11%；今、明兩年 EPS 下修至 5.55／8.55 元，參考本益比由 55 倍降至 50 倍。正面因子：大陸 InP 基板 5 月底、7 月底分別通過審批，缺貨暫獲緩解；100G PD 已自 5 月出貨，2027 年光電子業務占比可望達 53%、超越微電子；MOCVD 擴產由 5 台增至 7 台。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永豐投顧
（內資）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全新
(2455)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
（維持）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373 元
（前值 466，-20%）</w:t>
            </w:r>
          </w:p>
        </w:tc>
        <w:tc>
          <w:tcPr>
            <w:tcW w:type="dxa" w:w="4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本場次下修幅度最大者。手機 PA 進入下行循環、Q2 毛利率低於預期，今、明兩年 EPS 由 5.94／8.97 元下修至 5.00／7.45 元。</w:t>
            </w:r>
          </w:p>
        </w:tc>
      </w:tr>
    </w:tbl>
    <w:p>
      <w:pPr>
        <w:spacing w:after="6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方向矛盾提醒：兩家投顧同步下修目標價，但 8/4 輝達宣告 CPO 進入量產，全新與穩懋、IET-KY、華星光、環宇-KY 等 9 檔光通訊股齊奔漲停。評等維持買進、下修的是評價基準與手機業務假設，非光通訊題材本身。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六、低軌衛星通訊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50"/>
        <w:gridCol w:w="1050"/>
        <w:gridCol w:w="1350"/>
        <w:gridCol w:w="4550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</w:t>
            </w:r>
          </w:p>
        </w:tc>
        <w:tc>
          <w:tcPr>
            <w:tcW w:type="dxa" w:w="12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個股</w:t>
            </w:r>
          </w:p>
        </w:tc>
        <w:tc>
          <w:tcPr>
            <w:tcW w:type="dxa" w:w="10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13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目標價(新/舊)</w:t>
            </w:r>
          </w:p>
        </w:tc>
        <w:tc>
          <w:tcPr>
            <w:tcW w:type="dxa" w:w="45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一句話重點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本土法人
（內資，未具名）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昇達科
(3491)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
（維持）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1,900 元
（前值待確認）</w:t>
            </w:r>
          </w:p>
        </w:tc>
        <w:tc>
          <w:tcPr>
            <w:tcW w:type="dxa" w:w="4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SpaceX Starlink V3 衛星單顆容量由 V2 的 96Gbps 跳升至 1,024Gbps，單次載運由 27 顆增至 60 顆；SpaceX 7 月初已向 FCC 申請部署 10 萬顆 V3 衛星。7 月中宣布以不高於 17 億元取得巨頻科技約 55% 股權、8 月完成交割。估 2026／2027 年營收 44.34 億元（+80.8%）／78.07 億元（+76.1%），EPS 微幅調降至 19.08／42.17 元，本益比由 50 倍下調至明年約 25 倍。</w:t>
            </w:r>
          </w:p>
        </w:tc>
      </w:tr>
    </w:tbl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七、IC 設計／AI ASIC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50"/>
        <w:gridCol w:w="1050"/>
        <w:gridCol w:w="1350"/>
        <w:gridCol w:w="4550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</w:t>
            </w:r>
          </w:p>
        </w:tc>
        <w:tc>
          <w:tcPr>
            <w:tcW w:type="dxa" w:w="12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個股</w:t>
            </w:r>
          </w:p>
        </w:tc>
        <w:tc>
          <w:tcPr>
            <w:tcW w:type="dxa" w:w="10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13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目標價(新/舊)</w:t>
            </w:r>
          </w:p>
        </w:tc>
        <w:tc>
          <w:tcPr>
            <w:tcW w:type="dxa" w:w="45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一句話重點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大和資本證券
（外資）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聯發科
(2454)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
（升評）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本則未列
目標價</w:t>
            </w:r>
          </w:p>
        </w:tc>
        <w:tc>
          <w:tcPr>
            <w:tcW w:type="dxa" w:w="4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法說會報喜後升評「買進」，加入大摩、高盛等外資多頭陣營。花旗指聯發科 AI 晶片布局已不再侷限智慧機，進一步延伸至邊緣 AI 與企業運算。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本土投顧
（內資，未具名）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聯發科
(2454)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5,400 元</w:t>
            </w:r>
          </w:p>
        </w:tc>
        <w:tc>
          <w:tcPr>
            <w:tcW w:type="dxa" w:w="4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Q3 手機業務營收恐持平或下滑，但智慧裝置平台營收可望季增中高個位數，帶動整體營收維持成長、優於市場預期。</w:t>
            </w:r>
          </w:p>
        </w:tc>
      </w:tr>
    </w:tbl>
    <w:p>
      <w:pPr>
        <w:spacing w:after="6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目標價光譜（含前場次已收錄）：麥格理 10,000 元 ＞ 高盛 7,000 元 ＞ 花旗 6,800 元 ＞ 本土法人 5,625 元 ＞ 本土投顧 5,400 元 ＞ 滙豐 4,250 元。5,400 元與 8/4 已收錄之 5,625 元數字不同，研判為不同家本土投顧，券商名稱皆未具名。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八、半導體產業報告（重複確認，不重複計數）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50"/>
        <w:gridCol w:w="1050"/>
        <w:gridCol w:w="1350"/>
        <w:gridCol w:w="4550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</w:t>
            </w:r>
          </w:p>
        </w:tc>
        <w:tc>
          <w:tcPr>
            <w:tcW w:type="dxa" w:w="12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個股</w:t>
            </w:r>
          </w:p>
        </w:tc>
        <w:tc>
          <w:tcPr>
            <w:tcW w:type="dxa" w:w="10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13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目標價(新/舊)</w:t>
            </w:r>
          </w:p>
        </w:tc>
        <w:tc>
          <w:tcPr>
            <w:tcW w:type="dxa" w:w="45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一句話重點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花旗環球
（研究部主管 陳佳儀，外資）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台積電 2330
聯電 2303
日月光投控 3711
聯發科 2454
創意 3443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五檔
全數正向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本則未列
個別目標價</w:t>
            </w:r>
          </w:p>
        </w:tc>
        <w:tc>
          <w:tcPr>
            <w:tcW w:type="dxa" w:w="4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與 8/4 已收錄之花旗六檔產業報告為同一份研究，本則版本為「半導體五天王」（未含台達電）。新增資訊：AI 基建投資仍處擴張初期，未來受惠範圍將由運算領域逐步擴大至網路、電源等相關領域；聯電開始透過矽光子與 AI 電源 IC 等特殊製程切入 AI 供應鏈。</w:t>
            </w:r>
          </w:p>
        </w:tc>
      </w:tr>
    </w:tbl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九、大盤策略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3400"/>
        <w:gridCol w:w="210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機構</w:t>
            </w:r>
          </w:p>
        </w:tc>
        <w:tc>
          <w:tcPr>
            <w:tcW w:type="dxa" w:w="2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指數區間／關鍵位</w:t>
            </w:r>
          </w:p>
        </w:tc>
        <w:tc>
          <w:tcPr>
            <w:tcW w:type="dxa" w:w="34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重點</w:t>
            </w:r>
          </w:p>
        </w:tc>
        <w:tc>
          <w:tcPr>
            <w:tcW w:type="dxa" w:w="2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風險提示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富邦投顧
董事長 陳奕光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壓力 43,785（月線）
～44,142（季線）
支撐 41,967（5 日線）
～41,610（7/31 低點）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 月延續大震盪、以 N 字走勢打底，操作「短線區間因應、長線乘勢布局」：彈至壓力區減碼中小型股，回測支撐區站買方。9 月五大利多：景氣紅燈後第 9 個月易見高點、周 KD 低檔後第 6 周、天量後平均續漲 3.8 個月漲幅 17.4%、美國大選前 40 天上漲機率逾 8 成、Q2 財報與 8 月營收接力。資產配置積極型股 8 債 2、穩健型股 55 債 45。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 月打底若未完成，9 月利多將遞延；中小型股在壓力區的追價風險高。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華南投顧
董事長 呂仁傑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關鍵在聯準會 9 月是否升息。目前市場預估升息機率超過 5 成，呂仁傑研判下半年利率維持不變、明年上半年有望降息。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若 Fed 9 月意外升息，將直接壓抑台股評價。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工商時報
證券投資總監 廖繼弘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短線 42,000～45,000 點震盪
月均量須回升至 1.2 兆元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半導體修正是去槓桿而非基本面惡化；微軟、亞馬遜雲端財報證明 AI 資本支出開始有回報，且兩者 9 周 KD 值領先交叉向上，可作 AI 基建輪動的領先觀察指標。周 K 線留下 3,734 點超長下影線。短線只搶跌深反彈（被動元件、矽晶圓、功率元件），中期選守季線且 9 周 KD 低檔交叉向上的 AI 股（CCL／ABF、散熱、光通訊、記憶體）。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6/26 低點 44,454 點以上套牢壓力大；當時月均量約 1.4 兆元，目前縮至 1 兆元上下，量能不補則難越 45,000 點。月線扣抵走低至季線下、9 周 KD 向下。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玉山投顧
總經理 陳正偉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日成交金額須站上 1.3 兆元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投信連 30 日買超、持股比率創 5.38% 新高，外資賣超減緩，雙資同步加碼股為盤面強勢指標。15 檔雙資加碼股：鴻海、南亞科、緯創、華碩、華邦電、奇鋐、中信金、創意、凱基金、元大金、信驊、國泰金、群聯、新代、景碩。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須觀察 AI 六大族群（封測、記憶體、CCL／ABF、光通訊、散熱、被動元件）是否同步恢復強勢；量能未達 1.3 兆元則反彈續航力存疑。</w:t>
            </w:r>
          </w:p>
        </w:tc>
      </w:tr>
    </w:tbl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十、產業與市場註記（非券商評等）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・輝達（NVIDIA）宣告共同封裝光學（CPO）已進入量產階段，與供應鏈合作開發的交換器已開始交付核心客戶；點名未來光通訊最大商機在垂直擴充（Scale-up），所需頻寬效能為水平擴充（Scale-out）的 10 倍。8/4 全新、穩懋、IET-KY、華星光、環宇-KY、波若威、光聖、統新、聯亞等 9 檔齊奔漲停。市場預估 2026～2027 年仍是技術驗證、良率提升與供應鏈整合期，2028 年起才正式放量。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・磷化銦（InP）供應：Lumentum 示警 AI 帶動 InP 光元件需求倍數成長，惟大陸自 2025 年 2 月起收緊出口，台廠「訂單滿手卻無貨可出」。全新已取得全球最大 InP 基板供應商 AXT 料源，預期 Q3 營收大幅跳增。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・世界先進（5347）董事長方略 8/4 法說：AI 並非短期景氣循環而是不可逆的結構性成長，預估至少到 2027 年市場仍供不應求；已開始與客戶協商 2027 年價格方案，調整幅度「不會比 2026 年小」。截至本場次尚無券商評等／目標價見報。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・環球晶（6488）董事長徐秀蘭 8/4 法說：12 吋、8 吋及 6 吋矽晶圓產線幾乎全面滿載；義大利 Novara 廠火災可能影響 Q3 營收，將透過全球產能調度降低衝擊；預期自 2027 年起營收與獲利將出現更具意義的成長。無券商評等見報。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・緯創（3231）Q2 稅後純益 148.27 億元、EPS 4.72 元，上半年 244.58 億元、EPS 7.78 元，均創新高。無新券商目標價見報。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・研調機構：輝達正評估下調 Rubin Ultra 的 HBM 配置（詳細內容待進一步確認）。PC DRAM 第 3 季價格可能再漲 20%，DRAM 與 NAND 7 月價格已攀升至歷史新高。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・金管會證期局副局長黃仲豪 8/4 表示，擬推出「融資資訊儀表板」揭露融資餘額、維持率、借券賣出占比、券商不限用途借貸等資訊，力拚 Q3 上路。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十一、自選股追蹤</w:t>
      </w: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萬潤（6187）：本場次無新券商觀點。經多次搜尋確認 8/4 盤後至 8/5 開盤前，無任何新券商報告或評等調整見報。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最近一次券商觀點仍為 7/27：一家美系外資初評買進、目標價 1,500 元（先進封裝擴產／台美客戶次世代封裝需求／CPO 為第二成長引擎，2026-2028 半導體設備業務 CAGR 上看 34%）；另一家美系外資維持買進但目標價由 1,650 元下修至 1,550 元（CPO 專案遞延疑慮已大致反映，萬潤 CPO 設備產出率領先同業，ASP 至少還有約 20% 調漲空間）。註：FTNN 報導稱 1,550 元為歐系瑞銀首評，與中時說法不一，出處待確認。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旁證：8/4 輝達宣告 CPO 進入量產，為萬潤 CPO 設備題材的正向產業訊號，惟本場次無券商據此出具新報告。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來源連結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・工商時報 8/5｜AI 基建投資提速　台積電等半導體五天王外資力挺</w:t>
      </w:r>
    </w:p>
    <w:p>
      <w:pPr>
        <w:spacing w:after="80"/>
        <w:ind w:left="420"/>
      </w:pPr>
      <w:r>
        <w:rPr>
          <w:rFonts w:ascii="Microsoft JhengHei" w:cs="Microsoft JhengHei" w:eastAsia="Microsoft JhengHei" w:hAnsi="Microsoft JhengHei"/>
          <w:color w:val="0563C1"/>
          <w:sz w:val="16"/>
          <w:szCs w:val="16"/>
          <w:u w:val="single"/>
        </w:rPr>
        <w:t xml:space="preserve">https://www.ctee.com.tw/news/20260805700065-430201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・工商時報 8/5｜股價跌 6 成能重返榮耀？頎邦 Q2 毛利率大反彈　新目標價出爐外資喊買</w:t>
      </w:r>
    </w:p>
    <w:p>
      <w:pPr>
        <w:spacing w:after="80"/>
        <w:ind w:left="420"/>
      </w:pPr>
      <w:r>
        <w:rPr>
          <w:rFonts w:ascii="Microsoft JhengHei" w:cs="Microsoft JhengHei" w:eastAsia="Microsoft JhengHei" w:hAnsi="Microsoft JhengHei"/>
          <w:color w:val="0563C1"/>
          <w:sz w:val="16"/>
          <w:szCs w:val="16"/>
          <w:u w:val="single"/>
        </w:rPr>
        <w:t xml:space="preserve">https://www.ctee.com.tw/news/20260805700233-430201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・工商時報 8/5｜輝達 CPO 量產　光通訊族群開趴</w:t>
      </w:r>
    </w:p>
    <w:p>
      <w:pPr>
        <w:spacing w:after="80"/>
        <w:ind w:left="420"/>
      </w:pPr>
      <w:r>
        <w:rPr>
          <w:rFonts w:ascii="Microsoft JhengHei" w:cs="Microsoft JhengHei" w:eastAsia="Microsoft JhengHei" w:hAnsi="Microsoft JhengHei"/>
          <w:color w:val="0563C1"/>
          <w:sz w:val="16"/>
          <w:szCs w:val="16"/>
          <w:u w:val="single"/>
        </w:rPr>
        <w:t xml:space="preserve">https://www.ctee.com.tw/news/20260805700231-430201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・工商時報 8/5｜台股 8 月震盪格局如何度過？9 大利多助攻（富邦投顧陳奕光、華南投顧呂仁傑）</w:t>
      </w:r>
    </w:p>
    <w:p>
      <w:pPr>
        <w:spacing w:after="80"/>
        <w:ind w:left="420"/>
      </w:pPr>
      <w:r>
        <w:rPr>
          <w:rFonts w:ascii="Microsoft JhengHei" w:cs="Microsoft JhengHei" w:eastAsia="Microsoft JhengHei" w:hAnsi="Microsoft JhengHei"/>
          <w:color w:val="0563C1"/>
          <w:sz w:val="16"/>
          <w:szCs w:val="16"/>
          <w:u w:val="single"/>
        </w:rPr>
        <w:t xml:space="preserve">https://www.ctee.com.tw/news/20260805700228-430201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・工商時報 8/5｜去槓桿重整　震盪擴底補量再攻堅（廖繼弘專欄）</w:t>
      </w:r>
    </w:p>
    <w:p>
      <w:pPr>
        <w:spacing w:after="80"/>
        <w:ind w:left="420"/>
      </w:pPr>
      <w:r>
        <w:rPr>
          <w:rFonts w:ascii="Microsoft JhengHei" w:cs="Microsoft JhengHei" w:eastAsia="Microsoft JhengHei" w:hAnsi="Microsoft JhengHei"/>
          <w:color w:val="0563C1"/>
          <w:sz w:val="16"/>
          <w:szCs w:val="16"/>
          <w:u w:val="single"/>
        </w:rPr>
        <w:t xml:space="preserve">https://www.ctee.com.tw/news/20260805700241-430205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・工商時報 8/5｜15 檔內外資齊加碼（玉山投顧陳正偉）</w:t>
      </w:r>
    </w:p>
    <w:p>
      <w:pPr>
        <w:spacing w:after="80"/>
        <w:ind w:left="420"/>
      </w:pPr>
      <w:r>
        <w:rPr>
          <w:rFonts w:ascii="Microsoft JhengHei" w:cs="Microsoft JhengHei" w:eastAsia="Microsoft JhengHei" w:hAnsi="Microsoft JhengHei"/>
          <w:color w:val="0563C1"/>
          <w:sz w:val="16"/>
          <w:szCs w:val="16"/>
          <w:u w:val="single"/>
        </w:rPr>
        <w:t xml:space="preserve">https://www.ctee.com.tw/news/20260805700236-430201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・工商時報 8/5 盤前｜AI 基建方興未艾　外資力挺半導體五天王</w:t>
      </w:r>
    </w:p>
    <w:p>
      <w:pPr>
        <w:spacing w:after="80"/>
        <w:ind w:left="420"/>
      </w:pPr>
      <w:r>
        <w:rPr>
          <w:rFonts w:ascii="Microsoft JhengHei" w:cs="Microsoft JhengHei" w:eastAsia="Microsoft JhengHei" w:hAnsi="Microsoft JhengHei"/>
          <w:color w:val="0563C1"/>
          <w:sz w:val="16"/>
          <w:szCs w:val="16"/>
          <w:u w:val="single"/>
        </w:rPr>
        <w:t xml:space="preserve">https://www.ctee.com.tw/news/20260805700437-430201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・旺得富 8/5｜全新（元大投顧 430 元、永豐投顧 373 元）</w:t>
      </w:r>
    </w:p>
    <w:p>
      <w:pPr>
        <w:spacing w:after="80"/>
        <w:ind w:left="420"/>
      </w:pPr>
      <w:r>
        <w:rPr>
          <w:rFonts w:ascii="Microsoft JhengHei" w:cs="Microsoft JhengHei" w:eastAsia="Microsoft JhengHei" w:hAnsi="Microsoft JhengHei"/>
          <w:color w:val="0563C1"/>
          <w:sz w:val="16"/>
          <w:szCs w:val="16"/>
          <w:u w:val="single"/>
        </w:rPr>
        <w:t xml:space="preserve">https://wantrich.chinatimes.com/news/20260805900002-420101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・旺得富 8/5｜南亞科（凱基投顧 720 元）、十銓（群益投顧）</w:t>
      </w:r>
    </w:p>
    <w:p>
      <w:pPr>
        <w:spacing w:after="80"/>
        <w:ind w:left="420"/>
      </w:pPr>
      <w:r>
        <w:rPr>
          <w:rFonts w:ascii="Microsoft JhengHei" w:cs="Microsoft JhengHei" w:eastAsia="Microsoft JhengHei" w:hAnsi="Microsoft JhengHei"/>
          <w:color w:val="0563C1"/>
          <w:sz w:val="16"/>
          <w:szCs w:val="16"/>
          <w:u w:val="single"/>
        </w:rPr>
        <w:t xml:space="preserve">https://wantrich.chinatimes.com/news/20260805900003-420101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・FTNN 8/4｜昇達科（本土法人 1,900 元）</w:t>
      </w:r>
    </w:p>
    <w:p>
      <w:pPr>
        <w:spacing w:after="80"/>
        <w:ind w:left="420"/>
      </w:pPr>
      <w:r>
        <w:rPr>
          <w:rFonts w:ascii="Microsoft JhengHei" w:cs="Microsoft JhengHei" w:eastAsia="Microsoft JhengHei" w:hAnsi="Microsoft JhengHei"/>
          <w:color w:val="0563C1"/>
          <w:sz w:val="16"/>
          <w:szCs w:val="16"/>
          <w:u w:val="single"/>
        </w:rPr>
        <w:t xml:space="preserve">https://www.ftnn.com.tw/news/567156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・FTNN 8/4｜台燿（本土大型投顧 1,600 元）</w:t>
      </w:r>
    </w:p>
    <w:p>
      <w:pPr>
        <w:spacing w:after="80"/>
        <w:ind w:left="420"/>
      </w:pPr>
      <w:r>
        <w:rPr>
          <w:rFonts w:ascii="Microsoft JhengHei" w:cs="Microsoft JhengHei" w:eastAsia="Microsoft JhengHei" w:hAnsi="Microsoft JhengHei"/>
          <w:color w:val="0563C1"/>
          <w:sz w:val="16"/>
          <w:szCs w:val="16"/>
          <w:u w:val="single"/>
        </w:rPr>
        <w:t xml:space="preserve">https://www.ftnn.com.tw/news/567139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・FTNN 8/4｜聯發科（本土投顧 5,400 元）</w:t>
      </w:r>
    </w:p>
    <w:p>
      <w:pPr>
        <w:spacing w:after="80"/>
        <w:ind w:left="420"/>
      </w:pPr>
      <w:r>
        <w:rPr>
          <w:rFonts w:ascii="Microsoft JhengHei" w:cs="Microsoft JhengHei" w:eastAsia="Microsoft JhengHei" w:hAnsi="Microsoft JhengHei"/>
          <w:color w:val="0563C1"/>
          <w:sz w:val="16"/>
          <w:szCs w:val="16"/>
          <w:u w:val="single"/>
        </w:rPr>
        <w:t xml:space="preserve">https://www.ftnn.com.tw/news/567035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・經濟日報 8/4｜花旗半導體產業報告</w:t>
      </w:r>
    </w:p>
    <w:p>
      <w:pPr>
        <w:spacing w:after="80"/>
        <w:ind w:left="420"/>
      </w:pPr>
      <w:r>
        <w:rPr>
          <w:rFonts w:ascii="Microsoft JhengHei" w:cs="Microsoft JhengHei" w:eastAsia="Microsoft JhengHei" w:hAnsi="Microsoft JhengHei"/>
          <w:color w:val="0563C1"/>
          <w:sz w:val="16"/>
          <w:szCs w:val="16"/>
          <w:u w:val="single"/>
        </w:rPr>
        <w:t xml:space="preserve">https://money.udn.com/money/story/5607/9670358</w:t>
      </w:r>
    </w:p>
    <w:p>
      <w:pPr>
        <w:spacing w:before="2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808080"/>
          <w:sz w:val="17"/>
          <w:szCs w:val="17"/>
        </w:rPr>
        <w:t xml:space="preserve">本總覽依公開新聞整理，非完整券商報告；標示「待確認」之數字請以正式報告為準。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2026-08-05T00:25:17.462Z</dcterms:created>
  <dcterms:modified xsi:type="dcterms:W3CDTF">2026-08-05T00:25:17.463Z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