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rPr>
          <w:rFonts w:ascii="Microsoft JhengHei" w:cs="Microsoft JhengHei" w:eastAsia="Microsoft JhengHei" w:hAnsi="Microsoft JhengHei"/>
        </w:rPr>
        <w:t xml:space="preserve">台股券商研究報告總覽</w:t>
      </w:r>
    </w:p>
    <w:p>
      <w:pPr>
        <w:pStyle w:val="Sub2"/>
      </w:pPr>
      <w:r>
        <w:rPr>
          <w:rFonts w:ascii="Microsoft JhengHei" w:cs="Microsoft JhengHei" w:eastAsia="Microsoft JhengHei" w:hAnsi="Microsoft JhengHei"/>
        </w:rPr>
        <w:t xml:space="preserve">2026 年 8 月 6 日（週四）　盤後場次　資料區間：8/5 盤後 ～ 8/6 19:00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本場次新增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 則券商觀點，涵蓋 6 檔個股（新唐、義隆、信驊、智邦、緯創、嘉澤、新日興 — 其中信驊為 2 家外資）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外資／內資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外資 7 則、內資 0 則 — 本場次全數為外資觀點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評等方向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加碼／買進 5 則、減碼 1 則、共識未列評等 3 則（新唐為唯一負向）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個股摘要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已建立 4 份（新唐、義隆、智邦、信驊）；Factset 共識 3 則僅有數字、無論點，依既有慣例不另建摘要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自選股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萬潤(6187) — 本場次無新券商觀點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收件匣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無新 PDF 完整報告待處理</w:t>
            </w:r>
          </w:p>
        </w:tc>
      </w:tr>
    </w:tbl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本場次重點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信驊(5274)：2 家美系外資同步維持買進，目標價 20,455 元／20,888 元，落差僅 2.1%。關鍵在 AST2700 出貨量估由 2026 年 120～150 萬顆躍升至 2027 年 1,000 萬顆，且 Q2 毛利率 72% 大幅優於公司原估 67%～68%，漲價轉嫁能力獲驗證。惟兩家目標價均低於 7/30 已收錄高盛的 22,000 元。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新唐(4919)：本場次唯一負向評等。美系外資維持減碼、目標價 95 元。Q2 單季稅後淨損 2.49 億元由盈轉虧，AI 與運算業務占比因記憶體漲價壓抑 PC 需求由 35% 降至 31%。同日義隆亦因記憶體／CPU 缺料被示警 H2 轉弱 — 記憶體漲價已成 PC 鏈共通逆風。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智邦(2345)：美系外資維持加碼、目標價 3,800 元，但論述主體全為客戶 Arista 的財報 — Arista Q2 全面優於預期並再上調 2026 年營收財測至 126 億美元（年增幅由 28% 擴大至 40%），AI Fabric 至少 35 億美元。屬同業佐證式報告，智邦本身財務預估未揭露。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依產業分組明細</w:t>
      </w:r>
    </w:p>
    <w:p>
      <w:pPr>
        <w:pStyle w:val="H2x"/>
      </w:pPr>
      <w:r>
        <w:rPr>
          <w:rFonts w:ascii="Microsoft JhengHei" w:cs="Microsoft JhengHei" w:eastAsia="Microsoft JhengHei" w:hAnsi="Microsoft JhengHei"/>
        </w:rPr>
        <w:t xml:space="preserve">半導體 — IC設計 / MCU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150"/>
        <w:gridCol w:w="1400"/>
        <w:gridCol w:w="401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外資/內資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40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 ／ 一句話重點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美系外資（未具名）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新唐(4919)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減碼（維持）</w:t>
            </w:r>
          </w:p>
        </w:tc>
        <w:tc>
          <w:tcPr>
            <w:tcW w:type="dxa" w:w="40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95 元（前值 95，未變）</w:t>
            </w:r>
          </w:p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Q2 轉虧且低於預期，AI／運算占比因記憶體漲價壓抑 PC 需求由 35% 降至 31%，短期逆風未解。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美系外資（未具名）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外資</w:t>
            </w:r>
          </w:p>
        </w:tc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義隆(2458)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19"/>
                <w:szCs w:val="19"/>
              </w:rPr>
              <w:t xml:space="preserve">加碼（維持）</w:t>
            </w:r>
          </w:p>
        </w:tc>
        <w:tc>
          <w:tcPr>
            <w:tcW w:type="dxa" w:w="401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250 元（前值 250，未變）</w:t>
            </w:r>
          </w:p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H2 PC 需求恐弱於 H1 且毛利率小幅下滑，但無人機、光通訊與高階觸覺回饋觸控板新事業撐場。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美系外資 A（未具名）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信驊(5274)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19"/>
                <w:szCs w:val="19"/>
              </w:rPr>
              <w:t xml:space="preserve">買進（維持）</w:t>
            </w:r>
          </w:p>
        </w:tc>
        <w:tc>
          <w:tcPr>
            <w:tcW w:type="dxa" w:w="40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20,455 元（前值未揭露）</w:t>
            </w:r>
          </w:p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AST2700 出貨量估由今年 120～150 萬顆躍升至 2027 年 1,000 萬顆，供應瓶頸緩解、未來兩年營收仍有上修空間。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美系外資 B（未具名）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外資</w:t>
            </w:r>
          </w:p>
        </w:tc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信驊(5274)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19"/>
                <w:szCs w:val="19"/>
              </w:rPr>
              <w:t xml:space="preserve">買進（維持）</w:t>
            </w:r>
          </w:p>
        </w:tc>
        <w:tc>
          <w:tcPr>
            <w:tcW w:type="dxa" w:w="401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20,888 元（與 7/23 同值）</w:t>
            </w:r>
          </w:p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Q2 EPS 40.87 元季增 9%、年增 146%，毛利率升至 72% 反映 4 月漲價效益；7 月營收 15.24 億元年增 98%。</w:t>
            </w:r>
          </w:p>
        </w:tc>
      </w:tr>
    </w:tbl>
    <w:p>
      <w:pPr>
        <w:pStyle w:val="H2x"/>
      </w:pPr>
      <w:r>
        <w:rPr>
          <w:rFonts w:ascii="Microsoft JhengHei" w:cs="Microsoft JhengHei" w:eastAsia="Microsoft JhengHei" w:hAnsi="Microsoft JhengHei"/>
        </w:rPr>
        <w:t xml:space="preserve">網通 — 交換器（AI 資料中心）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150"/>
        <w:gridCol w:w="1400"/>
        <w:gridCol w:w="401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外資/內資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40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 ／ 一句話重點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美系外資（未具名）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智邦(2345)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19"/>
                <w:szCs w:val="19"/>
              </w:rPr>
              <w:t xml:space="preserve">加碼（維持）</w:t>
            </w:r>
          </w:p>
        </w:tc>
        <w:tc>
          <w:tcPr>
            <w:tcW w:type="dxa" w:w="40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3,800 元（前值未揭露）</w:t>
            </w:r>
          </w:p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Arista Q2 全面優於預期並再上調 2026 年財測至 126 億美元（年增 40%），交換器供應鏈同步受惠。</w:t>
            </w:r>
          </w:p>
        </w:tc>
      </w:tr>
    </w:tbl>
    <w:p>
      <w:pPr>
        <w:pStyle w:val="H2x"/>
      </w:pPr>
      <w:r>
        <w:rPr>
          <w:rFonts w:ascii="Microsoft JhengHei" w:cs="Microsoft JhengHei" w:eastAsia="Microsoft JhengHei" w:hAnsi="Microsoft JhengHei"/>
        </w:rPr>
        <w:t xml:space="preserve">AI 伺服器 — ODM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150"/>
        <w:gridCol w:w="1400"/>
        <w:gridCol w:w="401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外資/內資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40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 ／ 一句話重點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Factset 彙整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緯創(3231)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19"/>
                <w:szCs w:val="19"/>
              </w:rPr>
              <w:t xml:space="preserve">共識（未列評等）</w:t>
            </w:r>
          </w:p>
        </w:tc>
        <w:tc>
          <w:tcPr>
            <w:tcW w:type="dxa" w:w="40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243 元（8/4 為 210，+15.7%）</w:t>
            </w:r>
          </w:p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補收錄 8/5 外資共識；大摩 8/5 已喊 275 元，共識價亦隨 Q2 獲利首破百億元同步走高。</w:t>
            </w:r>
          </w:p>
        </w:tc>
      </w:tr>
    </w:tbl>
    <w:p>
      <w:pPr>
        <w:pStyle w:val="H2x"/>
      </w:pPr>
      <w:r>
        <w:rPr>
          <w:rFonts w:ascii="Microsoft JhengHei" w:cs="Microsoft JhengHei" w:eastAsia="Microsoft JhengHei" w:hAnsi="Microsoft JhengHei"/>
        </w:rPr>
        <w:t xml:space="preserve">電子零組件 — 連接器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150"/>
        <w:gridCol w:w="1400"/>
        <w:gridCol w:w="401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外資/內資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40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 ／ 一句話重點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Factset 彙整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嘉澤(3533)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19"/>
                <w:szCs w:val="19"/>
              </w:rPr>
              <w:t xml:space="preserve">共識（未列評等）</w:t>
            </w:r>
          </w:p>
        </w:tc>
        <w:tc>
          <w:tcPr>
            <w:tcW w:type="dxa" w:w="40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3,000 元（前值未揭露）</w:t>
            </w:r>
          </w:p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補收錄 8/5 外資共識；對照 7/19 大和資本買進 3,533 元，共識價較單一外資保守約 15%。</w:t>
            </w:r>
          </w:p>
        </w:tc>
      </w:tr>
    </w:tbl>
    <w:p>
      <w:pPr>
        <w:pStyle w:val="H2x"/>
      </w:pPr>
      <w:r>
        <w:rPr>
          <w:rFonts w:ascii="Microsoft JhengHei" w:cs="Microsoft JhengHei" w:eastAsia="Microsoft JhengHei" w:hAnsi="Microsoft JhengHei"/>
        </w:rPr>
        <w:t xml:space="preserve">機構件 — 手機鉸鏈（Hinge）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150"/>
        <w:gridCol w:w="1400"/>
        <w:gridCol w:w="401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外資/內資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40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 ／ 一句話重點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Factset 彙整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新日興(3376)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19"/>
                <w:szCs w:val="19"/>
              </w:rPr>
              <w:t xml:space="preserve">共識（未列評等）</w:t>
            </w:r>
          </w:p>
        </w:tc>
        <w:tc>
          <w:tcPr>
            <w:tcW w:type="dxa" w:w="40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276 元（首次收錄目標價）</w:t>
            </w:r>
          </w:p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補收錄 8/5 外資共識；8/1 法人點名折疊機 Hinge 供應鏈但未給目標價，本次為首見具體數字。</w:t>
            </w:r>
          </w:p>
        </w:tc>
      </w:tr>
    </w:tbl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自選股追蹤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◆  </w:t>
      </w:r>
      <w:r>
        <w:rPr>
          <w:rFonts w:ascii="Microsoft JhengHei" w:cs="Microsoft JhengHei" w:eastAsia="Microsoft JhengHei" w:hAnsi="Microsoft JhengHei"/>
        </w:rPr>
        <w:t xml:space="preserve">萬潤(6187)：經多次搜尋確認，8/5 盤後至 8/6 19:00 無任何新券商報告或評等調整見報（工商時報、旺得富、鉅亨網、MoneyDJ、經濟日報均查無）。最近一次券商觀點仍為 7/27 — 一家美系外資初評買進、目標價 1,500 元；另一家美系外資維持買進但目標價由 1,650 元下修至 1,550 元。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◆  </w:t>
      </w:r>
      <w:r>
        <w:rPr>
          <w:rFonts w:ascii="Microsoft JhengHei" w:cs="Microsoft JhengHei" w:eastAsia="Microsoft JhengHei" w:hAnsi="Microsoft JhengHei"/>
        </w:rPr>
        <w:t xml:space="preserve">註：本場次搜尋另見第三方投資網誌引述「高盛目標價上看 1,800 元」，惟該文提及 2026 年 1～3 月營收且未載明報告日期，研判為舊資料，與 7/9 已收錄之高盛 1,550 元（前值 1,650 元）不符，故標記待確認、不列入正式紀錄。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編製說明與待確認事項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▸  </w:t>
      </w:r>
      <w:r>
        <w:rPr>
          <w:rFonts w:ascii="Microsoft JhengHei" w:cs="Microsoft JhengHei" w:eastAsia="Microsoft JhengHei" w:hAnsi="Microsoft JhengHei"/>
        </w:rPr>
        <w:t xml:space="preserve">本場次 4 家出具報告的外資均以「美系外資」代稱、未具名，且除新唐與義隆明確為「維持」外，智邦與信驊的前次目標價均未揭露，無法判斷本次為上修、下修或維持。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▸  </w:t>
      </w:r>
      <w:r>
        <w:rPr>
          <w:rFonts w:ascii="Microsoft JhengHei" w:cs="Microsoft JhengHei" w:eastAsia="Microsoft JhengHei" w:hAnsi="Microsoft JhengHei"/>
        </w:rPr>
        <w:t xml:space="preserve">信驊 20,888 元與 7/23 已收錄之某美系外資數字完全相同，是否為同一家重申待確認。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▸  </w:t>
      </w:r>
      <w:r>
        <w:rPr>
          <w:rFonts w:ascii="Microsoft JhengHei" w:cs="Microsoft JhengHei" w:eastAsia="Microsoft JhengHei" w:hAnsi="Microsoft JhengHei"/>
        </w:rPr>
        <w:t xml:space="preserve">緯創、嘉澤、新日興 3 則為 Factset 外資共識彙整（評等日 8/5），係補收錄 — 8/5 盤後與 8/6 早盤場次均未納入。此類資料僅有目標價、無評等與論點，不足以撰寫個股摘要。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▸  </w:t>
      </w:r>
      <w:r>
        <w:rPr>
          <w:rFonts w:ascii="Microsoft JhengHei" w:cs="Microsoft JhengHei" w:eastAsia="Microsoft JhengHei" w:hAnsi="Microsoft JhengHei"/>
        </w:rPr>
        <w:t xml:space="preserve">旺宏(2337) 183 元與環球晶(6488) 1,442.5 元同見於 8/5 Factset 彙整，惟與 7/29、7/30 已收錄數字完全相同，判定為未變動，不重複計列。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▸  </w:t>
      </w:r>
      <w:r>
        <w:rPr>
          <w:rFonts w:ascii="Microsoft JhengHei" w:cs="Microsoft JhengHei" w:eastAsia="Microsoft JhengHei" w:hAnsi="Microsoft JhengHei"/>
        </w:rPr>
        <w:t xml:space="preserve">台光電(2383)「本土投顧目標價 7,200 元」一則經查證為 2026/7/6 舊聞（非 8/6），已排除；Factset 於 7/30 收錄之 7,200 元共識則已在案。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▸  </w:t>
      </w:r>
      <w:r>
        <w:rPr>
          <w:rFonts w:ascii="Microsoft JhengHei" w:cs="Microsoft JhengHei" w:eastAsia="Microsoft JhengHei" w:hAnsi="Microsoft JhengHei"/>
        </w:rPr>
        <w:t xml:space="preserve">本總覽依公開新聞整理，非完整券商報告內文；數字以原文為準，原文未揭露者標示「未揭露」或「待確認」。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來源連結</w:t>
      </w:r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gigi4akvmf_1agsxx9weo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《半導體》股王再添柴火！2外資力挺信驊、目標價衝20888元 — 工商時報 2026.08.06</w:t>
        </w:r>
      </w:hyperlink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0ta2vrzm91mupphrqlemj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《通網股》Arista財測再升級！美系外資看旺智邦、目標價喊3800 — 工商時報 2026.08.06</w:t>
        </w:r>
      </w:hyperlink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0aq2e30wf2swpoioaedzg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《半導體》義隆H2恐轉弱 外資看新事業撐場、目標價250元 — 工商時報 2026.08.06</w:t>
        </w:r>
      </w:hyperlink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ppij-1g7vaub1r62nogqe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《半導體》新唐短期逆風未解 外資維持減碼、目標價95元 — 工商時報 2026.08.06</w:t>
        </w:r>
      </w:hyperlink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vutlvya02ayqjbogm8znv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外資評等統計總表（Factset 彙整，評等日 20260805）— 鉅亨網</w:t>
        </w:r>
      </w:hyperlink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m1fxxw8kikm5dd19diqza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成熟製程全面復甦 世界目標價 法人喊到220元 — 工商時報 2026.08.06（早盤場次已收錄，列此備查）</w:t>
        </w:r>
      </w:hyperlink>
    </w:p>
    <w:p>
      <w:pPr>
        <w:spacing w:before="2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7"/>
          <w:szCs w:val="17"/>
        </w:rPr>
        <w:t xml:space="preserve">本總覽依公開新聞整理，非完整券商報告　·　旺來 wowwow31001</w:t>
      </w:r>
    </w:p>
    <w:sectPr>
      <w:headerReference w:type="default" r:id="rId9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80" w:before="0"/>
      <w:jc w:val="center"/>
    </w:pPr>
    <w:rPr>
      <w:rFonts w:ascii="Microsoft JhengHei" w:cs="Microsoft JhengHei" w:eastAsia="Microsoft JhengHei" w:hAnsi="Microsoft JhengHei"/>
      <w:b/>
      <w:bCs/>
      <w:color w:val="1F3864"/>
      <w:sz w:val="36"/>
      <w:szCs w:val="36"/>
    </w:rPr>
  </w:style>
  <w:style w:type="paragraph" w:styleId="Sub2">
    <w:name w:val="Sub2"/>
    <w:basedOn w:val="Normal"/>
    <w:next w:val="Normal"/>
    <w:pPr>
      <w:spacing w:after="240"/>
      <w:jc w:val="center"/>
    </w:pPr>
    <w:rPr>
      <w:rFonts w:ascii="Microsoft JhengHei" w:cs="Microsoft JhengHei" w:eastAsia="Microsoft JhengHei" w:hAnsi="Microsoft JhengHei"/>
      <w:color w:val="595959"/>
      <w:sz w:val="20"/>
      <w:szCs w:val="20"/>
    </w:rPr>
  </w:style>
  <w:style w:type="paragraph" w:styleId="H1x">
    <w:name w:val="H1x"/>
    <w:basedOn w:val="Normal"/>
    <w:next w:val="Normal"/>
    <w:qFormat/>
    <w:pPr>
      <w:shd w:fill="2E74B5" w:color="auto" w:val="clear"/>
      <w:spacing w:after="120" w:before="260"/>
    </w:pPr>
    <w:rPr>
      <w:rFonts w:ascii="Microsoft JhengHei" w:cs="Microsoft JhengHei" w:eastAsia="Microsoft JhengHei" w:hAnsi="Microsoft JhengHei"/>
      <w:b/>
      <w:bCs/>
      <w:color w:val="FFFFFF"/>
      <w:sz w:val="26"/>
      <w:szCs w:val="26"/>
    </w:rPr>
  </w:style>
  <w:style w:type="paragraph" w:styleId="H2x">
    <w:name w:val="H2x"/>
    <w:basedOn w:val="Normal"/>
    <w:next w:val="Normal"/>
    <w:qFormat/>
    <w:pPr>
      <w:pBdr>
        <w:bottom w:val="single" w:color="2E74B5" w:sz="8" w:space="3"/>
      </w:pBdr>
      <w:spacing w:after="100" w:before="200"/>
    </w:pPr>
    <w:rPr>
      <w:rFonts w:ascii="Microsoft JhengHei" w:cs="Microsoft JhengHei" w:eastAsia="Microsoft JhengHei" w:hAnsi="Microsoft JhengHe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igi4akvmf_1agsxx9weo" Type="http://schemas.openxmlformats.org/officeDocument/2006/relationships/hyperlink" Target="https://www.ctee.com.tw/news/20260806700695-430201" TargetMode="External"/><Relationship Id="rId0ta2vrzm91mupphrqlemj" Type="http://schemas.openxmlformats.org/officeDocument/2006/relationships/hyperlink" Target="https://www.ctee.com.tw/news/20260806700747-430201" TargetMode="External"/><Relationship Id="rId0aq2e30wf2swpoioaedzg" Type="http://schemas.openxmlformats.org/officeDocument/2006/relationships/hyperlink" Target="https://www.ctee.com.tw/news/20260806700916-430201" TargetMode="External"/><Relationship Id="rIdppij-1g7vaub1r62nogqe" Type="http://schemas.openxmlformats.org/officeDocument/2006/relationships/hyperlink" Target="https://www.ctee.com.tw/news/20260806701001-430201" TargetMode="External"/><Relationship Id="rIdvutlvya02ayqjbogm8znv" Type="http://schemas.openxmlformats.org/officeDocument/2006/relationships/hyperlink" Target="https://www.cnyes.com/twstock/board/ratediff.aspx?gt=qfii&amp;gp=rate" TargetMode="External"/><Relationship Id="rIdm1fxxw8kikm5dd19diqza" Type="http://schemas.openxmlformats.org/officeDocument/2006/relationships/hyperlink" Target="https://www.ctee.com.tw/news/20260806700216-430201" TargetMode="External"/><Relationship Id="rId13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2026-08-06T11:19:27.704Z</dcterms:created>
  <dcterms:modified xsi:type="dcterms:W3CDTF">2026-08-06T11:19:27.704Z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