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864"/>
          <w:sz w:val="40"/>
        </w:rPr>
        <w:t>台股券商報告總覽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44546A"/>
          <w:sz w:val="24"/>
        </w:rPr>
        <w:t>2026 / 08 / 07（五）早盤場次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收錄區間：2026/08/06 19:00 ～ 2026/08/07 08:00｜新增紀錄 15 則，涵蓋 9 檔個股＋籌碼名單＋大盤策略｜其中 4 檔具體目標價（力積電、緯創、國巨*、順達）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半導體－晶圓代工／DRAM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力積電(6770)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買進（升評）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 ／ 前值未揭露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晶圓代工占營收46%，2027~2028年明顯受惠DRAM供應緊俏；估DDR價格Q3、Q4分別季增23%與13%。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摩根大通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力積電(6770)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未明示（正向）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 ／ 前值未揭露</w:t>
            </w:r>
          </w:p>
        </w:tc>
        <w:tc>
          <w:tcPr>
            <w:tcW w:type="dxa" w:w="6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與瑞銀並列百元目標價，外資看力積電股價破百共識確立。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力積電(6770)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未明示（正向）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111 ／ 前值未揭露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市場最高價；對照8/6收66.6元潛在空間逾5成。公司7月已調漲DRAM價格45%，效益自11月營收反映。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AI伺服器－ODM／電源／機構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緯創(3231)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253 ／ 前值未揭露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Rubin及AMD L6量產帶動下半年營收季季增、可望雙位數成長，管理層樂觀看OPM逐步改善。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台新證券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順達(3211)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485（上修）／ 前值未揭露</w:t>
            </w:r>
          </w:p>
        </w:tc>
        <w:tc>
          <w:tcPr>
            <w:tcW w:type="dxa" w:w="6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7月起拉貨恢復正常，Q3營運獲利顯著回升；Q4新增一家CSP客戶，高壓專案涵蓋三家CSP。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緯穎(6669)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通用型伺服器需求提升，估Q3營收季增28%；美系CSP自Q2持續拉貨ASIC產品。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被動元件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國巨*(2327)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688 ／ 前值未揭露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AI平台帶動高容量MLCC需求排擠其他規格產能，供需緊張下不排除再調價；AI／記憶體／SSD客戶洽談長約。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PCB／ASIC／IC設計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花旗環球證券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金像電(2368)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正向（未明示評等）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本則未列目標價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今年市占擴張，研判未來幾季產能利用率拉滿；很可能進一步供應ASIC新客戶，為明年重要成長引擎。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投顧研究機構（未具名）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金像電(2368)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正向（未明示評等）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本則未列目標價</w:t>
            </w:r>
          </w:p>
        </w:tc>
        <w:tc>
          <w:tcPr>
            <w:tcW w:type="dxa" w:w="6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美系ASIC客戶產品Q2量產、Q3達高峰；另一美系CSP有望2027Q1出貨逾30層HLC；800G占比已超越400G。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大和資本證券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金像電(2368)／世芯-KY(3661)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產業正向（未列個股評等）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本則未列目標價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AWS Trainium 3進入量產，估未來四季出貨3.5~4萬台、每櫃64顆晶片，台系供應鏈營收動能延續至年底。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法人＋金控旗下研究機構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世芯-KY(3661)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正向（未明示評等）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本則未列目標價</w:t>
            </w:r>
          </w:p>
        </w:tc>
        <w:tc>
          <w:tcPr>
            <w:tcW w:type="dxa" w:w="6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CSP客戶3奈米AI ASIC 6月開始出貨、總量約220萬顆；2奈米Q4完成流片、2027Q4量產，無營收空窗期。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群益金鼎證券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達發(6526)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正向（未明示評等）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本則未列目標價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Q2營收創歷史新高，Q3維持季增年增且提前拉貨效應消除；有線網通占營收今年續升至50%。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鋼鐵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－（無券商評等）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東鋼(2006)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鋼構訂單滿至2027上半年、能見度達2028上半年；鋼筋在手訂單120萬噸；Q2 EPS 2.41元、H1 EPS 4.07元。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籌碼／選股策略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第一金投顧（董事長黃詣庭）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15檔籌碼穩定股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選股建議（無個別評等）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無個別目標價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本周四個交易日獲三大法人買超且持股比率逾3成：奇鋐、鴻海、欣興、光寶科、緯創、聯發科、晶豪科、技嘉、景碩、緯穎、創意、信驊、健策、貿聯-KY、聯亞。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大盤策略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萬寶投顧（總監蔡明彰）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大盤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44K以上為套牢深水區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美股「一個市場兩種面貌」屬低基期補漲；月季線死亡交叉，Q2上市量能74兆元約1/3、20兆元套牢，一路反彈難度高；三變數＝7月非農、荷姆茲海峽開放、美7月CPI。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永豐投顧（總經理黃柏棠）</w:t>
            </w:r>
          </w:p>
        </w:tc>
        <w:tc>
          <w:tcPr>
            <w:tcW w:type="dxa" w:w="79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大盤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無評等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45K以上套牢區，高檔震盪</w:t>
            </w:r>
          </w:p>
        </w:tc>
        <w:tc>
          <w:tcPr>
            <w:tcW w:type="dxa" w:w="652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短線急漲14.2%後買盤追價力道不足，Fed官員主張漸進升息、流動性中性；選股回歸基本面三面向＝7月營收達成率超前、法說訂單能見度提升、供給偏緊具漲價題材（高階CCL／ABF／記憶體／CPO）。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5"/>
        </w:rPr>
        <w:t>■ 自選股追蹤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c>
          <w:tcPr>
            <w:tcW w:type="dxa" w:w="187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79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652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871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－（近24小時無新觀點）</w:t>
            </w:r>
          </w:p>
        </w:tc>
        <w:tc>
          <w:tcPr>
            <w:tcW w:type="dxa" w:w="79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－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萬潤(6187)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無新評等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無新目標價（沿用1,550）</w:t>
            </w:r>
          </w:p>
        </w:tc>
        <w:tc>
          <w:tcPr>
            <w:tcW w:type="dxa" w:w="652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工商時報／旺得富／鉅亨網／經濟日報均查無8/6盤後至8/7開盤前之新券商報告；最近一次為7/27兩家美系外資買進1,500元與1,550元（後者由1,650元下修）。</w:t>
            </w:r>
          </w:p>
        </w:tc>
      </w:tr>
    </w:tbl>
    <w:p>
      <w:pPr>
        <w:spacing w:after="80" w:before="240"/>
      </w:pPr>
      <w:r>
        <w:rPr>
          <w:rFonts w:ascii="Microsoft JhengHei" w:hAnsi="Microsoft JhengHei" w:eastAsia="Microsoft JhengHei"/>
          <w:b/>
          <w:color w:val="1F3864"/>
          <w:sz w:val="25"/>
        </w:rPr>
        <w:t>追蹤與交叉驗證註記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力積電：8/6 已見鉅亨 FactSet 外資共識目標價調升至 100 元（幅度約 8.11%），與本場次瑞銀／摩根大通數字一致，交叉驗證通過；大摩 111 元為外資圈最高。創辦人黃崇仁辭世後經營團隊強調治理與策略不變。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緯創：本場次 253 元介於 8/6 已收錄 FactSet 共識 243 元與大摩 275 元之間，三者落差約 13%，分歧收斂中。券商名稱未具名，是否與 8/4 本土大型投顧 300 元為同一家待確認。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國巨*：688 元對照 7/23 已收錄大摩與凱基觀點，股價自 7 月初 1,220 元高點回檔逾五成後收 570 元，目標價隱含約 21% 空間；券商名稱未揭露。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順達：485 元較 7/8 已收錄美系外資觀點為新；本則出自工商時報權證專欄（發行商台新證券掛名），是否即出具評等機構待確認。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金像電／世芯-KY／達發：三檔均僅有論點無目標價，不足以撰寫個股摘要，本場次僅列入日報總覽。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8/6 盤後至 8/7 開盤前無新增外資對台積電、聯發科、鴻海等權值股之評等或目標價調整見報。</w:t>
      </w:r>
    </w:p>
    <w:p>
      <w:pPr>
        <w:spacing w:after="80" w:before="240"/>
      </w:pPr>
      <w:r>
        <w:rPr>
          <w:rFonts w:ascii="Microsoft JhengHei" w:hAnsi="Microsoft JhengHei" w:eastAsia="Microsoft JhengHei"/>
          <w:b/>
          <w:color w:val="1F3864"/>
          <w:sz w:val="25"/>
        </w:rPr>
        <w:t>來源連結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力積電再戰百元關！DRAM發威記憶體帶營收飛 外資喊買目標價曝光（工商時報 2026/08/07）  https://www.ctee.com.tw/news/20260807700084-430201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緯創、國巨 搶賺反彈行情（工商時報 2026/08/07）  https://www.ctee.com.tw/news/20260807700282-430203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順達 拉貨恢復正常（工商時報 2026/08/07）  https://www.ctee.com.tw/news/20260807700288-430203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金像電、世芯-KY 權證看俏（工商時報 2026/08/07）  https://www.ctee.com.tw/news/20260807700279-430203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東鋼、緯穎 訂單滿手（工商時報 2026/08/07）  https://www.ctee.com.tw/news/20260807700285-430203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達發 營運動能續強（工商時報 2026/08/07）  https://www.ctee.com.tw/news/20260807700291-430203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15檔籌碼穩定股 法人狂撿（工商時報 2026/08/07）  https://www.ctee.com.tw/news/20260807700208-430201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台股量縮震盪 雙萬金逆勢再現（工商時報 2026/08/07）  https://www.ctee.com.tw/news/20260807700052-430201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鉅亨速報－FactSet 最新調查：力積電(6770-TW)目標價調升至100元（鉅亨網）  https://news.cnyes.com/news/id/6550441</w:t>
      </w:r>
    </w:p>
    <w:p>
      <w:pPr>
        <w:spacing w:after="80" w:before="16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本總覽依公開新聞整理，非完整券商報告；數字若原文未載明一律標示「未揭露」或「待確認」。</w:t>
      </w:r>
    </w:p>
    <w:sectPr w:rsidR="00FC693F" w:rsidRPr="0006063C" w:rsidSect="00034616">
      <w:headerReference w:type="default" r:id="rId9"/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