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台股券商觀點日報總覽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09（日）　盤後場次　｜　資料視窗：2026/08/09 08:00 – 19:00（台北時間）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8"/>
          <w:szCs w:val="18"/>
        </w:rPr>
        <w:t xml:space="preserve">整理：旺來研究報告自動工作流　｜　本日台股休市，資料為週末券商報告與外資共識更新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一、本場次總結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6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新增券商觀點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 則（外資共識 1 則、內資本土法人 1 則）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涵蓋個股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京元電子(2449)、奇鋐(3017)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查核後不計列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 組（重複 4、無評等目標價 2 類）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自選股萬潤(6187)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本場次無新券商觀點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本場次特徵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週日休市，外資圈個別券商報告掛零；唯一外資資訊為 FactSet 分析師共識更新，且方向為下修</w:t>
            </w:r>
          </w:p>
        </w:tc>
      </w:tr>
    </w:tbl>
    <w:p>
      <w:pPr>
        <w:spacing w:after="80"/>
        <w:jc w:val="left"/>
      </w:pP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二、新增觀點（按產業分組）</w:t>
      </w:r>
    </w:p>
    <w:p>
      <w:pPr>
        <w:spacing w:after="60" w:before="6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【半導體－封測（測試）】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400"/>
        <w:gridCol w:w="1200"/>
        <w:gridCol w:w="1200"/>
        <w:gridCol w:w="35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屬性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 新/舊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FactSet 彙整／(15 位分析師)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外資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京元電子(2449)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共識：14 樂觀／1 中立／0 悲觀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348 ／ 361.9（-3.84%）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Q2 營收 111.42 億元、7 月營收創單月新高，資本支出加碼至 500 億元並通過赴美設廠，但分析師共識目標價反向下修。</w:t>
            </w:r>
          </w:p>
        </w:tc>
      </w:tr>
    </w:tbl>
    <w:p>
      <w:pPr>
        <w:spacing w:after="80"/>
        <w:jc w:val="left"/>
      </w:pPr>
    </w:p>
    <w:p>
      <w:pPr>
        <w:spacing w:after="60" w:before="6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【散熱－水冷板／分歧管（AI 伺服器）】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400"/>
        <w:gridCol w:w="1200"/>
        <w:gridCol w:w="1200"/>
        <w:gridCol w:w="35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屬性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 新/舊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本土法人／(原文未具名)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內資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奇鋐(3017)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3,580 ／ 前值未揭露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7 月營收 185.9 億元創單月新高，已取得四大 CSP 的 ASIC 水冷板訂單、下半年出貨，水冷板月產能規劃三年內由 20 萬組拉到 160 萬組。</w:t>
            </w:r>
          </w:p>
        </w:tc>
      </w:tr>
    </w:tbl>
    <w:p>
      <w:pPr>
        <w:spacing w:after="80"/>
        <w:jc w:val="left"/>
      </w:pP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8"/>
          <w:szCs w:val="18"/>
        </w:rPr>
        <w:t xml:space="preserve">＊兩則新增觀點的相對現價空間（以 8/7 收盤計）：京元電子 242.0 元 → +43.8%；奇鋐 2,785 元 → +28.5%。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三、查核與去重紀錄（非新增觀點）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7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個股／族群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來源與時間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國巨*(2327)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FTNN 8/9 17:20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財經達人臉書貼文之二手轉述，高盛 1,280 元／花旗 1,450 元。已於 8/8 盤後場次查明大摩報告出於 7/29 法說會前、高盛與花旗為跟進調整，實際報告日在 7 月底至 8 月初 → 舊報告，重複不計列。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川湖(2059)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FTNN 8/9 16:05、16:35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大和 15,000 元／瑞銀 14,000 元／大摩 10,000 元，三家數字與論點均與 8/8 盤後場次已收錄者相同，為週末回顧文重述 → 重複不計列。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愛普*(6531)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三立 8/9 15:28（CTWANT 轉載）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美系外資維持加碼並列首選、目標價 1,666 元，與 8/7 已收錄者為同一份報告 → 重複不計列。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欣興(3037)／景碩(3189)／南電(8046)／臻鼎-KY(4958)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三立 8/9 12:00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法人 ABF 載板產業觀點，與 8/8 已收錄之同一份報告（2028 年供需缺口 36%）方向一致，本則另揭 2027 年缺口 25% → 重複延伸，不另計為新增觀點。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弘塑(3131)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FTNN 8/9 17:35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H1 EPS 27.27 元創同期新高、訂單看到 2030 年，惟全文無券商評等與目標價 → 不計列。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聯亞(3081)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FTNN 8/9 17:05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法人估今年 EPS 17 元，無評等與目標價 → 不計列。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華城(1519)／中興電(1513)／亞力(1514)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FTNN 8/9 18:50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重電三雄訂單能見度看 2029 年，屬公司端說法，無券商評等與目標價 → 不計列。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志聖(2467)／宏致(3605)／永擎(7711)／中美晶(5483)／南亞(1303)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FTNN、鉅亨 8/9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均為財報或營收報導，無券商評等與目標價 → 不計列。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聯電(2303)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FTNN 8/9 19:10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三大法人賣超籌碼統計，且刊出時間已逾本場次 19:00 視窗 → 不計列。</w:t>
            </w:r>
          </w:p>
        </w:tc>
      </w:tr>
    </w:tbl>
    <w:p>
      <w:pPr>
        <w:spacing w:after="80"/>
        <w:jc w:val="left"/>
      </w:pP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四、自選股追蹤：萬潤(6187)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7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本場次結論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2026/08/09 08:00–19:00 無任何新券商報告或評等調整見報。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查核來源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FTNN 萬潤標籤彙整頁（72 筆，最新一則仍為 2026/07/27 17:40）、經濟日報萬潤標籤頁（最新 2026-07-27 20:47）、工商時報站內搜尋（158 則，最新為 8/9 03:00 技術面稿）、鉅亨網台股新聞列表、MoneyDJ 即時新聞（8/9 僅營收公告）。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最近一次正式券商觀點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仍為 2026/07/27：一家美系外資初評買進、目標價 1,500 元；另一家美系外資維持買進、目標價由 1,650 元下修至 1,550 元（FTNN 記為歐系瑞銀首評，券商屬性歸類仍標「待確認」）。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價格與觀察點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8/7 收 1,130 元（-3.83%），本益比約 74 倍，52 週高 1,490 元。7 月營收依規定須於 8/10 前公告，下週一起留意是否觸發新券商動作。</w:t>
            </w:r>
          </w:p>
        </w:tc>
      </w:tr>
    </w:tbl>
    <w:p>
      <w:pPr>
        <w:spacing w:after="80"/>
        <w:jc w:val="left"/>
      </w:pP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五、市場數據（非券商觀點）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7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交易狀態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8/8（六）、8/9（日）台股連續休市，中央社券商晨訊停發，媒體新稿量顯著下降。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最新收盤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8/7 加權指數 44,225.91 點，跌 170.79 點（-0.38%），成交約 8,508 億元，量縮失守季線。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週線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本週上漲 1,106 點（+2.57%），週線由黑翻紅；上市總市值 144.5 兆元。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籌碼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8/7 三大法人賣超 428.8 億元，其中外資現貨賣超 407.1 億元、投信賣超 12.0 億元、自營商賣超 9.6 億元；外資期貨淨空單減少 1,472 口至 87,911 口。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下週焦點</w:t>
            </w:r>
          </w:p>
        </w:tc>
        <w:tc>
          <w:tcPr>
            <w:tcW w:type="dxa" w:w="7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台指期夜盤站上 45,000 點；本週鴻海法說會、大立光除息、台積電 7 月營收為主要觀察點。</w:t>
            </w:r>
          </w:p>
        </w:tc>
      </w:tr>
    </w:tbl>
    <w:p>
      <w:pPr>
        <w:spacing w:after="80"/>
        <w:jc w:val="left"/>
      </w:pP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六、來源連結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・京元電子(2449)：FTNN 新聞網 2026/08/09 15:35 — https://www.ftnn.com.tw/news/568426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・奇鋐(3017)：FTNN 新聞網 2026/08/09 16:35 — https://www.ftnn.com.tw/news/568444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・奇鋐(3017)：三立新聞網 2026/08/09 17:00 — https://www.setn.com/news/1886468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・國巨*(2327)：FTNN 新聞網 2026/08/09 17:20 — https://www.ftnn.com.tw/news/568437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・川湖(2059)：FTNN 新聞網 2026/08/09 16:05 — https://www.ftnn.com.tw/news/568368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・愛普*(6531)：三立新聞網 2026/08/09 15:28 — https://www.setn.com/news/1886497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・ABF 載板四天王：三立新聞網 2026/08/09 12:00 — https://www.setn.com/news/1886327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・弘塑(3131)：FTNN 新聞網 2026/08/09 17:35 — https://www.ftnn.com.tw/news/568460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・聯亞(3081)：FTNN 新聞網 2026/08/09 17:05 — https://www.ftnn.com.tw/news/568442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・重電三雄：FTNN 新聞網 2026/08/09 18:50 — https://www.ftnn.com.tw/news/568430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・大盤籌碼：經濟日報 2026/08/09 12:37 — https://money.udn.com/money/story/5607/9680138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・萬潤(6187) 技術面旁證：工商時報 2026/08/09 — https://www.ctee.com.tw/search/萬潤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04040"/>
          <w:sz w:val="17"/>
          <w:szCs w:val="17"/>
        </w:rPr>
        <w:t xml:space="preserve">本總覽依公開新聞整理，非完整券商報告；未載明券商名稱或報告日期者已於備註標示「未具名」或「待確認」。投資決策請自行查證並自負風險。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