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旺來台股券商觀點日報　2026/08/11（二）早盤場次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涵蓋窗口：2026/08/10 19:00 ～ 2026/08/11 08:15　｜　本場次新增券商觀點 13 則（涉及 12 檔個股）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一、本場次重點摘要</w:t>
      </w:r>
    </w:p>
    <w:p>
      <w:pPr>
        <w:spacing w:after="11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南亞科（2408）為本場次最大動作：本土法人目標價由 650 元一次拉到 1,000 元（+53.8%），為全市場首見的四位數目標價，且明確揭露評價基礎為 2027 年 EPS 140.92 元 × 7 倍本益比，遠高於 8/10 已收錄的外資區間 550～710 元。</w:t>
      </w:r>
    </w:p>
    <w:p>
      <w:pPr>
        <w:spacing w:after="11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同一份記憶體報告內部方向分歧：南亞科 +53.8%、晶豪科（3006）200→400 元（+100%），華邦電（2344）卻由 285 元下修至 275 元，為本場次唯一下修個案，與 8/10 大摩 288 元、8/8 官股投顧 350 元方向背離，值得留意記憶體族群內部的評價分化。</w:t>
      </w:r>
    </w:p>
    <w:p>
      <w:pPr>
        <w:spacing w:after="11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摩根士丹利初評電力設備雙雄：華城（1519）「買進」、推測合理股價 810 元；中興電（1513）「中立」、未給目標價。大摩為繼花旗後第二家開啟華城基本面研究的外資，兩檔評等分歧來自客戶結構（華城出口比重高 vs 中興電高度依賴台電）。</w:t>
      </w:r>
    </w:p>
    <w:p>
      <w:pPr>
        <w:spacing w:after="11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AI 液冷與 CCL 同步出現新觀點：雙鴻（3324）兩家外資 1,550 元（前值 1,480）與 1,600 元、騰輝電子-KY（6672）260→330 元（+26.9%）、南亞（1303）242 元；此三檔中雙鴻與騰輝為本系統首次收錄。</w:t>
      </w:r>
    </w:p>
    <w:p>
      <w:pPr>
        <w:spacing w:after="11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自選股萬潤（6187）Q2 財報後至本場次截稿仍無任何券商更新評等或目標價。惟本場次查核有重要成果：確認「目標價由 1,650 元下修至 1,550 元」之券商為高盛證券（2026/07/10 出具），解決本系統長期標記「待確認」的券商屬性衝突。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二、依產業分組：本場次新增券商觀點一覽</w:t>
      </w:r>
    </w:p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▍半導體－記憶體（同一份本土法人記憶體報告，2026/08/10 出具）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本土法人（內資，未具名）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南亞科 2408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1,000 ／ 650（+53.8%）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以 2027 年 EPS 140.92 元、毛利率 87.5% 給予 7 倍本益比；LTA 客戶鎖定產能占比已達約 50%，短約持續轉長約。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本土法人（內資，未具名）</w:t>
            </w:r>
          </w:p>
        </w:tc>
        <w:tc>
          <w:tcPr>
            <w:tcW w:type="dxa" w:w="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晶豪科 3006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  <w:tc>
          <w:tcPr>
            <w:tcW w:type="dxa" w:w="14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 ／ 200（+100%）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 EPS 由 29.47 元上修至 57.68 元、毛利率 40.1%→47.1%，同樣維持 7 倍本益比。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本土法人（內資，未具名）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華邦電 2344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275 ／ 285（－3.5%）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本場次唯一下修。預期 Q3 DRAM 平均售價仍季增 50%，SLC NAND 因缺貨加劇 ASP 季增 70%／60%／30%；未揭露 EPS。</w:t>
            </w:r>
          </w:p>
        </w:tc>
      </w:tr>
    </w:tbl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7"/>
          <w:szCs w:val="17"/>
        </w:rPr>
        <w:t xml:space="preserve">※ 同一份報告另指出，輝達 CPU 整體潛在市場規模（TAM）並未下修、出貨甚至可能優於原先預期，並主張未來 3～5 年 DRAM 產業有望從高度循環轉向「較高獲利、較低週期性」的結構。</w:t>
      </w:r>
    </w:p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▍電力設備（AI 電網／變壓器）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摩根士丹利（外資，具名）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華城 1519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買進（初評）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810 ／ －（初評）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估 2025～2028 年 EPS 年複合成長率 27%；目前交易於 2027 年預估 EPS 的 27 倍，低於美歐同業 22～49 倍區間中位。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摩根士丹利（外資，具名）</w:t>
            </w:r>
          </w:p>
        </w:tc>
        <w:tc>
          <w:tcPr>
            <w:tcW w:type="dxa" w:w="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中興電 1513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中立（初評）</w:t>
            </w:r>
          </w:p>
        </w:tc>
        <w:tc>
          <w:tcPr>
            <w:tcW w:type="dxa" w:w="14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未給目標價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GIS 市占領先，惟營收高度依賴台電訂單，採購時程與交貨進度可能造成營收獲利波動較大。</w:t>
            </w:r>
          </w:p>
        </w:tc>
      </w:tr>
    </w:tbl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▍散熱／AI 液冷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美系外資（外資，未具名）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雙鴻 3324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未載評等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1,550 ／ 1,480（+4.7%）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微幅調整 2026 年獲利預估，但基於液冷散熱與伺服器業務結構性成長，上調 2027、2028 年獲利預測。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日系外資（外資，未具名）</w:t>
            </w:r>
          </w:p>
        </w:tc>
        <w:tc>
          <w:tcPr>
            <w:tcW w:type="dxa" w:w="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雙鴻 3324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1,600 ／ 未揭露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Vera Rubin 平台開始量產後，公司預估液冷產品單月營收占比可望提升至 70%。</w:t>
            </w:r>
          </w:p>
        </w:tc>
      </w:tr>
    </w:tbl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▍PCB／銅箔基板（CCL）與電子材料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本土投顧（內資，未具名）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騰輝電子-KY 6672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330 ／ 260（+26.9%）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2026／2027 年 EPS 上調至 11.27／16.6 元；主張 CCL 成長主軸已由「漲價與外溢訂單」轉為「技術實力與市占率提升」。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金控系投顧（內資，未具名）</w:t>
            </w:r>
          </w:p>
        </w:tc>
        <w:tc>
          <w:tcPr>
            <w:tcW w:type="dxa" w:w="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南亞 1303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原文未載評等</w:t>
            </w:r>
          </w:p>
        </w:tc>
        <w:tc>
          <w:tcPr>
            <w:tcW w:type="dxa" w:w="14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242 ／ 未揭露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CCL 之 M8、M9 等級材料下半年量產、M10 進入認證；與日東紡合作高階 T-glass 已小量出貨，計劃 2028 年前產能提升 3 倍。</w:t>
            </w:r>
          </w:p>
        </w:tc>
      </w:tr>
    </w:tbl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▍半導體－測試介面／IC 設計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法人（內資，未具名）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旺矽 6223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8,240 ／ 未揭露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年底 VPC 與 MEMS 探針月產能將提升至 200 萬針及 500 萬針；CPO 測試設備最快 2027 年貢獻營收。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外資（未具名）</w:t>
            </w:r>
          </w:p>
        </w:tc>
        <w:tc>
          <w:tcPr>
            <w:tcW w:type="dxa" w:w="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信驊 5274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原文未載評等</w:t>
            </w:r>
          </w:p>
        </w:tc>
        <w:tc>
          <w:tcPr>
            <w:tcW w:type="dxa" w:w="14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20,000 元以上（區間）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上調 2026～2028 年獲利預估 10%～15%；Q2 EPS 40.87 元創單季新高，7 月營收 15.24 億元年增 97.59% 改寫單月新高。</w:t>
            </w:r>
          </w:p>
        </w:tc>
      </w:tr>
    </w:tbl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▍AI 伺服器機構件／水冷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中國信託證券（內資，具名）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富世達 6805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2,400 ／ 未揭露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2026／2027 年 EPS 估 58.65／83.84 元；上半年伺服器產品營收占比拉升至 55.7%，正式超越折疊手機。</w:t>
            </w:r>
          </w:p>
        </w:tc>
      </w:tr>
    </w:tbl>
    <w:p>
      <w:pPr>
        <w:spacing w:after="60" w:before="16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1"/>
          <w:szCs w:val="21"/>
        </w:rPr>
        <w:t xml:space="preserve">▍工程統包（半導體廠務）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700"/>
        <w:gridCol w:w="950"/>
        <w:gridCol w:w="1300"/>
        <w:gridCol w:w="1450"/>
        <w:gridCol w:w="3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券商（屬性）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目標價（新／前）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中信投顧（內資，具名）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亞翔 6139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1,500 ／ 未揭露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在手訂單 4,400.7 億元，上半年新接 3,037.4 億元；估 2026／2027 年 EPS 55.79／88.13 元，美光新加坡一二廠為主要動能。</w:t>
            </w:r>
          </w:p>
        </w:tc>
      </w:tr>
    </w:tbl>
    <w:p>
      <w:r>
        <w:br w:type="page"/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三、自選股追蹤：萬潤（6187）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本場次券商動作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無。經工商時報站內搜尋、經濟日報標籤頁、旺得富、Yahoo 股市、FTNN、MoneyDJ、鉅亨網等七個來源交叉查核，確認 2026/08/10 19:00～08/11 08:15 無任何新券商報告、評等或目標價調整見報。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查核硬佐證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工商時報「萬潤」站內搜尋最新一篇仍停在 2026.08.09〈萬潤 站上所有均線〉，而同一頁面的即時新聞區塊已載入 8/11 07:32 稿件，證明站台資料為即時，非快取落後。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本場次重要查核成果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確認「目標價由 1,650 元下修至 1,550 元、維持買進」之券商為高盛證券（經濟日報 2026-07-10 13:16，記者崔馨方）。此項先前因工商時報記為「第二家美系外資」、FTNN 記為「歐系外資瑞銀首評」而長期標記待確認，現可改為已確認：屬美系外資高盛。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高盛目標價序列（已釐清）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800 元 → 1,800 元（2026/04/22-23，上調 125%）→ 1,550 元（2026/07/10，下修 6.1%，同步調整 2026-2028 獲利預估 +7%／-6%／-12%），評等全程維持買進。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高盛下修理由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下修 CPO 營收占比預估：2027、2028 年 CPO 營收估分別達 21 億元、102 億元，占同期營收比重 16%、60%（原估為 29%、69%）。惟仍認為次世代系統複雜度提升，平均售價至少可再調漲約 20%。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另一家券商（已確認）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美銀證券 2026/07/27 初評「買進」、目標價 1,500 元，2026／2027／2028 年 EPS 估 26.46／41.82／53.34 元。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8/10 股價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收 1,090.00 元，跌 40.00 元（-3.54%）；開 1,165／高 1,220／低 1,080，成交 3,918 張、成交額 45.01 億元，振幅 12.39%，市值 1,070.31 億元。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資料提醒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各行情站顯示的本益比（約 71 倍）仍以 Q1 的近四季 EPS 15.25 元計算，8/11 早上尚未更新 Q2 財報數字，不宜直接當作財報後本益比引用。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後續觀察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Q2 EPS 8.50 元創單季新高（8/10 17:29 見報）已構成券商更新財務模型的直接誘因，但財報見報時點落在券商發稿窗口之後，且 8/10 股價逆勢收黑 3.54%。建議 8/11 盤後場次與 8/12 早盤場次持續列為第一優先監控。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四、去重與查核紀錄（本場次剔除項）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・大摩香港路演重申台積電 2330／日月光投控 3711／聯發科 2454／信驊 5274「優於大盤」（經濟日報 8/11 01:46 刊出）：同一場路演內容已於 8/10 18:11 見報並由本系統 8/10 盤後場次收錄，本則為隔日紙本重刊，不重複計列。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・旺矽（6223）：本場次法人 8,240 元與 8/7 已收錄之大摩 8,000 元僅差 3.0%。經核對兩者論述基礎不同（大摩為 CPO insertion 供應鏈調查與 112% 獲利年複合成長率，本則為 VPC／MEMS 產能擴充與 7 月營收），判定為不同機構、計為新觀點，惟券商未具名無法完全排除同源可能。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・華邦電（2344）275 元：三立新聞網 8/7 曾載「兩家本土券商分別給予 200 元及 275 元目標價」，本則 275 元與之撞號。惟本則明載前值 285 元，與本系統 2026/07/25 已收錄之「官股金控旗下投顧強力買進 285 元」完全吻合，判定為同一機構由 285 元下修至 275 元的新動作，計為新觀點。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・信驊（5274）「20,000 元以上」：為模糊區間非單一數字，且 8/10 已收錄大和資本 19,800 元。兩者是否同一份報告無法排除，目標價欄位標「待確認」，且原文未載評等文字。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・亞翔（6139）1,500 元：本系統 2026/07/27 曾收錄「券商 2 家（未具名）看多、區間 1,280～1,500 元」。本則中信投顧 1,500 元落在該區間上緣，可能為當時未具名的其中一家。仍計為新觀點，理由是首次具名且首次揭露 EPS 預估。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・京元電子（2449）：FTNN 8/11 08:00 稿件僅有法人 2026／2027 年 EPS 預估 8.78／15 元與 Q3 營收季增 7～9%，未載評等與目標價，不計列。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・華城（1519）財報稿（FTNN 8/10 23:45）：僅有公司自身財報與說法（上半年 EPS 6.52 元、AIDC 在手訂單 220 億元、能見度至 2029 年），無券商評等目標價，不計列；與本場次大摩初評為不同素材。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・奇鋐 3017、日月光投控 3711、緯穎 6669、聯亞 3081：工商時報 8/11 相關稿件經逐篇查核，全數無券商評等或目標價（權證專區產業展望稿或純財報數字稿），不計列。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・窗口內經查證確認為「發稿早於 8/10 19:00」而剔除者：富采 3714（63 元）、景碩 3189（1,000 元）、勤誠 8210（1,335／1,600 元）、聯茂 6213（610 元）。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五、本場次覆蓋狀況與缺口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・成功來源：工商時報即時證券頁（靜態可抓，8/11 03:00 整批日報稿與 07:32 盤前稿全數取得，沿用 8/10 盤後場次建議之第一順位來源，效果良好）、FTNN 新聞網、三立新聞網、經濟日報。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・剩餘缺口：鉅亨網台股新聞列表與「鉅亨速報－Factset」系列、MoneyDJ 新聞列表仍為 JS 前端渲染，靜態抓取僅得空白骨架，窗口內未取得任何 Factset 共識更新；中央社「券商晨訊台股投資建議摘要」8/11 版未被搜尋引擎索引。經查 8/10 版體例僅含大盤技術面觀點、不含個股目標價，缺口影響程度低於先前評估。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・經濟日報 8/11 01:05 兩篇券商觀點稿（〈台積電、日月光 外資按讚〉、〈記憶體、ABF、散熱 吸睛〉）受付費牆限制僅能取得導言，未具名、無目標價，無法採計。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六、來源連結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・工商時報〈華城股價疲弱反而是機會！大摩初評就喊買 究竟看上什麼？〉2026/08/11 03:00：https://www.ctee.com.tw/news/20260811700080-430201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・工商時報〈南亞、亞翔受惠AI 法人喊買〉2026/08/11 03:00：https://www.ctee.com.tw/news/20260811700269-430203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・工商時報〈信驊、緯穎 季報亮眼〉2026/08/11 03:00：https://www.ctee.com.tw/news/20260811700272-430203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・工商時報〈富世達 毛利率走揚〉2026/08/11 03:00：https://www.ctee.com.tw/news/20260811700275-430203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・工商時報〈8／11盤前｜蘋果發表會新品連番上陣〉2026/08/11 07:32：https://www.ctee.com.tw/news/20260811700404-430201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新聞網（雙鴻 3324）2026/08/10 23:30：https://www.ftnn.com.tw/news/568780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新聞網（騰輝電子-KY 6672）2026/08/10 23:55：https://www.ftnn.com.tw/news/568798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新聞網（旺矽 6223）2026/08/11 07:00：https://www.ftnn.com.tw/news/568800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・三立新聞網（記憶體報告：華邦電／南亞科／晶豪科）2026/08/11 07:45：https://www.setn.com/news/1887284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・經濟日報（大摩路演四台廠，判定重複）2026/08/11 01:46：https://money.udn.com/money/story/5607/9683168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・經濟日報（萬潤 高盛下修至 1,550 元，查核用）2026/07/10 13:16：https://udn.com/news/story/7254/9619731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本日報依公開新聞整理，非完整券商報告；目標價與評等均以原文用語為準，原文未揭露者一律標示「未揭露」或「待確認」，不做推估填補。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2026-08-11T00:28:50.362Z</dcterms:created>
  <dcterms:modified xsi:type="dcterms:W3CDTF">2026-08-11T00:28:50.363Z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