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Microsoft JhengHei" w:hAnsi="Microsoft JhengHei" w:eastAsia="Microsoft JhengHei" w:cs="Microsoft JhengHei"/>
          <w:b/>
          <w:color w:val="1F3364"/>
          <w:sz w:val="34"/>
        </w:rPr>
        <w:t>券商報告總覽　2026/08/11（二）盤後場次</w:t>
      </w:r>
    </w:p>
    <w:p>
      <w:pPr>
        <w:spacing w:after="200" w:before="0"/>
      </w:pPr>
      <w:r>
        <w:rPr>
          <w:rFonts w:ascii="Microsoft JhengHei" w:hAnsi="Microsoft JhengHei" w:eastAsia="Microsoft JhengHei" w:cs="Microsoft JhengHei"/>
          <w:b w:val="0"/>
          <w:color w:val="555555"/>
          <w:sz w:val="19"/>
        </w:rPr>
        <w:t>資料窗口：2026/08/11 08:15 ～ 19:11（台北時間）　｜　新增券商觀點 6 則　｜　查核與排除紀錄 8 則　｜　自選股萬潤（6187）無新券商觀點</w:t>
      </w:r>
    </w:p>
    <w:p>
      <w:pPr>
        <w:spacing w:after="80" w:before="200"/>
      </w:pPr>
      <w:r>
        <w:rPr>
          <w:rFonts w:ascii="Microsoft JhengHei" w:hAnsi="Microsoft JhengHei" w:eastAsia="Microsoft JhengHei" w:cs="Microsoft JhengHei"/>
          <w:b/>
          <w:color w:val="1F3364"/>
          <w:sz w:val="25"/>
        </w:rPr>
        <w:t>一、本場次三大重點</w:t>
      </w:r>
    </w:p>
    <w:p>
      <w:pPr>
        <w:spacing w:after="40"/>
        <w:ind w:left="283" w:hanging="198"/>
      </w:pPr>
      <w:r>
        <w:rPr>
          <w:rFonts w:ascii="Microsoft JhengHei" w:hAnsi="Microsoft JhengHei" w:eastAsia="Microsoft JhengHei" w:cs="Microsoft JhengHei"/>
          <w:b w:val="0"/>
          <w:sz w:val="21"/>
        </w:rPr>
        <w:t>・啟碁（6285）：FactSet 外資共識目標價由 302 元調升至 330 元（+9.3%），但評等同時由 8/6 的「超越市場」降為「符合市場」。目標價與評等方向背離，為本場次唯一評等降級個案，值得留意共識內部分歧。</w:t>
      </w:r>
    </w:p>
    <w:p>
      <w:pPr>
        <w:spacing w:after="40"/>
        <w:ind w:left="283" w:hanging="198"/>
      </w:pPr>
      <w:r>
        <w:rPr>
          <w:rFonts w:ascii="Microsoft JhengHei" w:hAnsi="Microsoft JhengHei" w:eastAsia="Microsoft JhengHei" w:cs="Microsoft JhengHei"/>
          <w:b w:val="0"/>
          <w:sz w:val="21"/>
        </w:rPr>
        <w:t>・欣銓（3264）：法人一次調升目標價約 3 成，理由是龍潭新廠 7 月起正式量產、與晶圓大廠策略夥伴合作的 AI ASIC 測試專案明顯增加、高階機台稼動率近乎滿載。惟原文完全未給絕對數字，對照本系統 7/27 收錄的本土老牌投顧 270 元推算約 351 元（本系統推算，非原文數字），目標價欄標「待確認」。</w:t>
      </w:r>
    </w:p>
    <w:p>
      <w:pPr>
        <w:spacing w:after="40"/>
        <w:ind w:left="283" w:hanging="198"/>
      </w:pPr>
      <w:r>
        <w:rPr>
          <w:rFonts w:ascii="Microsoft JhengHei" w:hAnsi="Microsoft JhengHei" w:eastAsia="Microsoft JhengHei" w:cs="Microsoft JhengHei"/>
          <w:b w:val="0"/>
          <w:sz w:val="21"/>
        </w:rPr>
        <w:t>・雙鴻（3324）：FactSet 外資共識由 1,335 元調升至 1,380 元（+3.4%），評等「符合市場」。惟此共識價較同日早盤場次收錄之美系外資 1,550 元、日系外資 1,600 元低 12～16%，顯示單一券商的樂觀值明顯領先市場共識，兩者不宜混用。</w:t>
      </w:r>
    </w:p>
    <w:p>
      <w:pPr>
        <w:spacing w:after="80" w:before="200"/>
      </w:pPr>
      <w:r>
        <w:rPr>
          <w:rFonts w:ascii="Microsoft JhengHei" w:hAnsi="Microsoft JhengHei" w:eastAsia="Microsoft JhengHei" w:cs="Microsoft JhengHei"/>
          <w:b/>
          <w:color w:val="1F3364"/>
          <w:sz w:val="25"/>
        </w:rPr>
        <w:t>二、新增券商觀點（按產業分組）</w:t>
      </w:r>
    </w:p>
    <w:p>
      <w:pPr>
        <w:spacing w:after="60" w:before="120"/>
      </w:pPr>
      <w:r>
        <w:rPr>
          <w:rFonts w:ascii="Microsoft JhengHei" w:hAnsi="Microsoft JhengHei" w:eastAsia="Microsoft JhengHei" w:cs="Microsoft JhengHei"/>
          <w:b/>
          <w:color w:val="8B4513"/>
          <w:sz w:val="22"/>
        </w:rPr>
        <w:t>【被動元件－MLCC】</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法人（原文未具名）</w:t>
              <w:br/>
              <w:t>內資</w:t>
            </w:r>
          </w:p>
        </w:tc>
        <w:tc>
          <w:tcPr>
            <w:tcW w:type="dxa" w:w="1474"/>
          </w:tcPr>
          <w:p>
            <w:pPr>
              <w:spacing w:after="20"/>
            </w:pPr>
            <w:r/>
            <w:r>
              <w:rPr>
                <w:rFonts w:ascii="Microsoft JhengHei" w:hAnsi="Microsoft JhengHei" w:eastAsia="Microsoft JhengHei" w:cs="Microsoft JhengHei"/>
                <w:b w:val="0"/>
                <w:sz w:val="19"/>
              </w:rPr>
              <w:t>國巨*（2327）</w:t>
            </w:r>
          </w:p>
        </w:tc>
        <w:tc>
          <w:tcPr>
            <w:tcW w:type="dxa" w:w="1247"/>
          </w:tcPr>
          <w:p>
            <w:pPr>
              <w:spacing w:after="20"/>
            </w:pPr>
            <w:r/>
            <w:r>
              <w:rPr>
                <w:rFonts w:ascii="Microsoft JhengHei" w:hAnsi="Microsoft JhengHei" w:eastAsia="Microsoft JhengHei" w:cs="Microsoft JhengHei"/>
                <w:b w:val="0"/>
                <w:sz w:val="19"/>
              </w:rPr>
              <w:t>買進（維持）</w:t>
            </w:r>
          </w:p>
        </w:tc>
        <w:tc>
          <w:tcPr>
            <w:tcW w:type="dxa" w:w="1587"/>
          </w:tcPr>
          <w:p>
            <w:pPr>
              <w:spacing w:after="20"/>
            </w:pPr>
            <w:r/>
            <w:r>
              <w:rPr>
                <w:rFonts w:ascii="Microsoft JhengHei" w:hAnsi="Microsoft JhengHei" w:eastAsia="Microsoft JhengHei" w:cs="Microsoft JhengHei"/>
                <w:b w:val="0"/>
                <w:sz w:val="19"/>
              </w:rPr>
              <w:t>688 元</w:t>
              <w:br/>
              <w:t>前值未揭露</w:t>
            </w:r>
          </w:p>
        </w:tc>
        <w:tc>
          <w:tcPr>
            <w:tcW w:type="dxa" w:w="3628"/>
          </w:tcPr>
          <w:p>
            <w:pPr>
              <w:spacing w:after="20"/>
            </w:pPr>
            <w:r/>
            <w:r>
              <w:rPr>
                <w:rFonts w:ascii="Microsoft JhengHei" w:hAnsi="Microsoft JhengHei" w:eastAsia="Microsoft JhengHei" w:cs="Microsoft JhengHei"/>
                <w:b w:val="0"/>
                <w:sz w:val="19"/>
              </w:rPr>
              <w:t>以 2027 年 25 倍本益比評價；B/B Ratio 升至 2.2、預估 Q3 產能利用率升至 90%；惟 688 元與本系統 8/7 紀錄完全撞號</w:t>
            </w:r>
          </w:p>
        </w:tc>
      </w:tr>
    </w:tbl>
    <w:p>
      <w:pPr>
        <w:spacing w:after="60" w:before="160"/>
      </w:pPr>
      <w:r>
        <w:rPr>
          <w:rFonts w:ascii="Microsoft JhengHei" w:hAnsi="Microsoft JhengHei" w:eastAsia="Microsoft JhengHei" w:cs="Microsoft JhengHei"/>
          <w:b/>
          <w:color w:val="8B4513"/>
          <w:sz w:val="22"/>
        </w:rPr>
        <w:t>【半導體－記憶體（利基型 DRAM／NOR Flash／SLC NAND）】</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FactSet 外資共識</w:t>
              <w:br/>
              <w:t>（11 位分析師）</w:t>
            </w:r>
          </w:p>
        </w:tc>
        <w:tc>
          <w:tcPr>
            <w:tcW w:type="dxa" w:w="1474"/>
          </w:tcPr>
          <w:p>
            <w:pPr>
              <w:spacing w:after="20"/>
            </w:pPr>
            <w:r/>
            <w:r>
              <w:rPr>
                <w:rFonts w:ascii="Microsoft JhengHei" w:hAnsi="Microsoft JhengHei" w:eastAsia="Microsoft JhengHei" w:cs="Microsoft JhengHei"/>
                <w:b w:val="0"/>
                <w:sz w:val="19"/>
              </w:rPr>
              <w:t>華邦電（2344）</w:t>
            </w:r>
          </w:p>
        </w:tc>
        <w:tc>
          <w:tcPr>
            <w:tcW w:type="dxa" w:w="1247"/>
          </w:tcPr>
          <w:p>
            <w:pPr>
              <w:spacing w:after="20"/>
            </w:pPr>
            <w:r/>
            <w:r>
              <w:rPr>
                <w:rFonts w:ascii="Microsoft JhengHei" w:hAnsi="Microsoft JhengHei" w:eastAsia="Microsoft JhengHei" w:cs="Microsoft JhengHei"/>
                <w:b w:val="0"/>
                <w:sz w:val="19"/>
              </w:rPr>
              <w:t>共識</w:t>
              <w:br/>
              <w:t>（未列評等）</w:t>
            </w:r>
          </w:p>
        </w:tc>
        <w:tc>
          <w:tcPr>
            <w:tcW w:type="dxa" w:w="1587"/>
          </w:tcPr>
          <w:p>
            <w:pPr>
              <w:spacing w:after="20"/>
            </w:pPr>
            <w:r/>
            <w:r>
              <w:rPr>
                <w:rFonts w:ascii="Microsoft JhengHei" w:hAnsi="Microsoft JhengHei" w:eastAsia="Microsoft JhengHei" w:cs="Microsoft JhengHei"/>
                <w:b w:val="0"/>
                <w:sz w:val="19"/>
              </w:rPr>
              <w:t>236 元</w:t>
              <w:br/>
              <w:t>前值 236 元</w:t>
            </w:r>
          </w:p>
        </w:tc>
        <w:tc>
          <w:tcPr>
            <w:tcW w:type="dxa" w:w="3628"/>
          </w:tcPr>
          <w:p>
            <w:pPr>
              <w:spacing w:after="20"/>
            </w:pPr>
            <w:r/>
            <w:r>
              <w:rPr>
                <w:rFonts w:ascii="Microsoft JhengHei" w:hAnsi="Microsoft JhengHei" w:eastAsia="Microsoft JhengHei" w:cs="Microsoft JhengHei"/>
                <w:b w:val="0"/>
                <w:sz w:val="19"/>
              </w:rPr>
              <w:t>目標價未動、非調升；實質變動在 2026 年 EPS 中位數由 23.4 元上修至 24.43 元，最高 29.03／最低 16.08 元離散極大</w:t>
            </w:r>
          </w:p>
        </w:tc>
      </w:tr>
    </w:tbl>
    <w:p>
      <w:pPr>
        <w:spacing w:after="60" w:before="160"/>
      </w:pPr>
      <w:r>
        <w:rPr>
          <w:rFonts w:ascii="Microsoft JhengHei" w:hAnsi="Microsoft JhengHei" w:eastAsia="Microsoft JhengHei" w:cs="Microsoft JhengHei"/>
          <w:b/>
          <w:color w:val="8B4513"/>
          <w:sz w:val="22"/>
        </w:rPr>
        <w:t>【半導體－IC 測試（AI ASIC 測試）】</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法人（原文未具名）</w:t>
              <w:br/>
              <w:t>研判內資</w:t>
            </w:r>
          </w:p>
        </w:tc>
        <w:tc>
          <w:tcPr>
            <w:tcW w:type="dxa" w:w="1474"/>
          </w:tcPr>
          <w:p>
            <w:pPr>
              <w:spacing w:after="20"/>
            </w:pPr>
            <w:r/>
            <w:r>
              <w:rPr>
                <w:rFonts w:ascii="Microsoft JhengHei" w:hAnsi="Microsoft JhengHei" w:eastAsia="Microsoft JhengHei" w:cs="Microsoft JhengHei"/>
                <w:b w:val="0"/>
                <w:sz w:val="19"/>
              </w:rPr>
              <w:t>欣銓（3264）</w:t>
            </w:r>
          </w:p>
        </w:tc>
        <w:tc>
          <w:tcPr>
            <w:tcW w:type="dxa" w:w="1247"/>
          </w:tcPr>
          <w:p>
            <w:pPr>
              <w:spacing w:after="20"/>
            </w:pPr>
            <w:r/>
            <w:r>
              <w:rPr>
                <w:rFonts w:ascii="Microsoft JhengHei" w:hAnsi="Microsoft JhengHei" w:eastAsia="Microsoft JhengHei" w:cs="Microsoft JhengHei"/>
                <w:b w:val="0"/>
                <w:sz w:val="19"/>
              </w:rPr>
              <w:t>原文未給</w:t>
              <w:br/>
              <w:t>評等</w:t>
            </w:r>
          </w:p>
        </w:tc>
        <w:tc>
          <w:tcPr>
            <w:tcW w:type="dxa" w:w="1587"/>
          </w:tcPr>
          <w:p>
            <w:pPr>
              <w:spacing w:after="20"/>
            </w:pPr>
            <w:r/>
            <w:r>
              <w:rPr>
                <w:rFonts w:ascii="Microsoft JhengHei" w:hAnsi="Microsoft JhengHei" w:eastAsia="Microsoft JhengHei" w:cs="Microsoft JhengHei"/>
                <w:b w:val="0"/>
                <w:sz w:val="19"/>
              </w:rPr>
              <w:t>調升約 3 成</w:t>
              <w:br/>
              <w:t>絕對值未揭露（待確認）</w:t>
            </w:r>
          </w:p>
        </w:tc>
        <w:tc>
          <w:tcPr>
            <w:tcW w:type="dxa" w:w="3628"/>
          </w:tcPr>
          <w:p>
            <w:pPr>
              <w:spacing w:after="20"/>
            </w:pPr>
            <w:r/>
            <w:r>
              <w:rPr>
                <w:rFonts w:ascii="Microsoft JhengHei" w:hAnsi="Microsoft JhengHei" w:eastAsia="Microsoft JhengHei" w:cs="Microsoft JhengHei"/>
                <w:b w:val="0"/>
                <w:sz w:val="19"/>
              </w:rPr>
              <w:t>龍潭新廠 7 月起量產、AI ASIC 測試專案明顯增加、高階機台稼動率近乎滿載，看好 Q3 營收看旺、獲利逐季成長</w:t>
            </w:r>
          </w:p>
        </w:tc>
      </w:tr>
    </w:tbl>
    <w:p>
      <w:pPr>
        <w:spacing w:after="60" w:before="160"/>
      </w:pPr>
      <w:r>
        <w:rPr>
          <w:rFonts w:ascii="Microsoft JhengHei" w:hAnsi="Microsoft JhengHei" w:eastAsia="Microsoft JhengHei" w:cs="Microsoft JhengHei"/>
          <w:b/>
          <w:color w:val="8B4513"/>
          <w:sz w:val="22"/>
        </w:rPr>
        <w:t>【散熱－AI 液冷（水冷板／散熱模組）】</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FactSet 外資共識</w:t>
            </w:r>
          </w:p>
        </w:tc>
        <w:tc>
          <w:tcPr>
            <w:tcW w:type="dxa" w:w="1474"/>
          </w:tcPr>
          <w:p>
            <w:pPr>
              <w:spacing w:after="20"/>
            </w:pPr>
            <w:r/>
            <w:r>
              <w:rPr>
                <w:rFonts w:ascii="Microsoft JhengHei" w:hAnsi="Microsoft JhengHei" w:eastAsia="Microsoft JhengHei" w:cs="Microsoft JhengHei"/>
                <w:b w:val="0"/>
                <w:sz w:val="19"/>
              </w:rPr>
              <w:t>雙鴻（3324）</w:t>
            </w:r>
          </w:p>
        </w:tc>
        <w:tc>
          <w:tcPr>
            <w:tcW w:type="dxa" w:w="1247"/>
          </w:tcPr>
          <w:p>
            <w:pPr>
              <w:spacing w:after="20"/>
            </w:pPr>
            <w:r/>
            <w:r>
              <w:rPr>
                <w:rFonts w:ascii="Microsoft JhengHei" w:hAnsi="Microsoft JhengHei" w:eastAsia="Microsoft JhengHei" w:cs="Microsoft JhengHei"/>
                <w:b w:val="0"/>
                <w:sz w:val="19"/>
              </w:rPr>
              <w:t>符合市場</w:t>
            </w:r>
          </w:p>
        </w:tc>
        <w:tc>
          <w:tcPr>
            <w:tcW w:type="dxa" w:w="1587"/>
          </w:tcPr>
          <w:p>
            <w:pPr>
              <w:spacing w:after="20"/>
            </w:pPr>
            <w:r/>
            <w:r>
              <w:rPr>
                <w:rFonts w:ascii="Microsoft JhengHei" w:hAnsi="Microsoft JhengHei" w:eastAsia="Microsoft JhengHei" w:cs="Microsoft JhengHei"/>
                <w:b w:val="0"/>
                <w:sz w:val="19"/>
              </w:rPr>
              <w:t>1,380 元</w:t>
              <w:br/>
              <w:t>前值 1,335 元（+3.4%）</w:t>
            </w:r>
          </w:p>
        </w:tc>
        <w:tc>
          <w:tcPr>
            <w:tcW w:type="dxa" w:w="3628"/>
          </w:tcPr>
          <w:p>
            <w:pPr>
              <w:spacing w:after="20"/>
            </w:pPr>
            <w:r/>
            <w:r>
              <w:rPr>
                <w:rFonts w:ascii="Microsoft JhengHei" w:hAnsi="Microsoft JhengHei" w:eastAsia="Microsoft JhengHei" w:cs="Microsoft JhengHei"/>
                <w:b w:val="0"/>
                <w:sz w:val="19"/>
              </w:rPr>
              <w:t>共識價較同日早盤收錄之美系外資 1,550 元、日系外資 1,600 元低 12～16%，共識明顯落後單一券商樂觀值</w:t>
            </w:r>
          </w:p>
        </w:tc>
      </w:tr>
    </w:tbl>
    <w:p>
      <w:pPr>
        <w:spacing w:after="60" w:before="160"/>
      </w:pPr>
      <w:r>
        <w:rPr>
          <w:rFonts w:ascii="Microsoft JhengHei" w:hAnsi="Microsoft JhengHei" w:eastAsia="Microsoft JhengHei" w:cs="Microsoft JhengHei"/>
          <w:b/>
          <w:color w:val="8B4513"/>
          <w:sz w:val="22"/>
        </w:rPr>
        <w:t>【網通－低軌衛星／無線寬頻設備】</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FactSet 外資共識</w:t>
            </w:r>
          </w:p>
        </w:tc>
        <w:tc>
          <w:tcPr>
            <w:tcW w:type="dxa" w:w="1474"/>
          </w:tcPr>
          <w:p>
            <w:pPr>
              <w:spacing w:after="20"/>
            </w:pPr>
            <w:r/>
            <w:r>
              <w:rPr>
                <w:rFonts w:ascii="Microsoft JhengHei" w:hAnsi="Microsoft JhengHei" w:eastAsia="Microsoft JhengHei" w:cs="Microsoft JhengHei"/>
                <w:b w:val="0"/>
                <w:sz w:val="19"/>
              </w:rPr>
              <w:t>啟碁（6285）</w:t>
            </w:r>
          </w:p>
        </w:tc>
        <w:tc>
          <w:tcPr>
            <w:tcW w:type="dxa" w:w="1247"/>
          </w:tcPr>
          <w:p>
            <w:pPr>
              <w:spacing w:after="20"/>
            </w:pPr>
            <w:r/>
            <w:r>
              <w:rPr>
                <w:rFonts w:ascii="Microsoft JhengHei" w:hAnsi="Microsoft JhengHei" w:eastAsia="Microsoft JhengHei" w:cs="Microsoft JhengHei"/>
                <w:b w:val="0"/>
                <w:sz w:val="19"/>
              </w:rPr>
              <w:t>符合市場</w:t>
              <w:br/>
              <w:t>（自「超越市場」降級）</w:t>
            </w:r>
          </w:p>
        </w:tc>
        <w:tc>
          <w:tcPr>
            <w:tcW w:type="dxa" w:w="1587"/>
          </w:tcPr>
          <w:p>
            <w:pPr>
              <w:spacing w:after="20"/>
            </w:pPr>
            <w:r/>
            <w:r>
              <w:rPr>
                <w:rFonts w:ascii="Microsoft JhengHei" w:hAnsi="Microsoft JhengHei" w:eastAsia="Microsoft JhengHei" w:cs="Microsoft JhengHei"/>
                <w:b w:val="0"/>
                <w:sz w:val="19"/>
              </w:rPr>
              <w:t>330 元</w:t>
              <w:br/>
              <w:t>前值 302 元（+9.3%）</w:t>
            </w:r>
          </w:p>
        </w:tc>
        <w:tc>
          <w:tcPr>
            <w:tcW w:type="dxa" w:w="3628"/>
          </w:tcPr>
          <w:p>
            <w:pPr>
              <w:spacing w:after="20"/>
            </w:pPr>
            <w:r/>
            <w:r>
              <w:rPr>
                <w:rFonts w:ascii="Microsoft JhengHei" w:hAnsi="Microsoft JhengHei" w:eastAsia="Microsoft JhengHei" w:cs="Microsoft JhengHei"/>
                <w:b w:val="0"/>
                <w:sz w:val="19"/>
              </w:rPr>
              <w:t>目標價調升 9.3% 但評等同步由 8/6 的「超越市場」降為「符合市場」，方向背離，為本場次唯一評等降級個案</w:t>
            </w:r>
          </w:p>
        </w:tc>
      </w:tr>
    </w:tbl>
    <w:p>
      <w:pPr>
        <w:spacing w:after="60" w:before="160"/>
      </w:pPr>
      <w:r>
        <w:rPr>
          <w:rFonts w:ascii="Microsoft JhengHei" w:hAnsi="Microsoft JhengHei" w:eastAsia="Microsoft JhengHei" w:cs="Microsoft JhengHei"/>
          <w:b/>
          <w:color w:val="8B4513"/>
          <w:sz w:val="22"/>
        </w:rPr>
        <w:t>【電源設備－不斷電系統 UPS／儲能變流器】</w:t>
      </w:r>
    </w:p>
    <w:tbl>
      <w:tblPr>
        <w:tblStyle w:val="TableGrid"/>
        <w:tblW w:type="auto" w:w="0"/>
        <w:jc w:val="center"/>
        <w:tblLayout w:type="fixed"/>
        <w:tblLook w:firstColumn="1" w:firstRow="1" w:lastColumn="0" w:lastRow="0" w:noHBand="0" w:noVBand="1" w:val="04A0"/>
      </w:tblPr>
      <w:tblGrid>
        <w:gridCol w:w="1701"/>
        <w:gridCol w:w="1474"/>
        <w:gridCol w:w="1247"/>
        <w:gridCol w:w="1587"/>
        <w:gridCol w:w="3628"/>
      </w:tblGrid>
      <w:tr>
        <w:tc>
          <w:tcPr>
            <w:tcW w:type="dxa" w:w="1701"/>
            <w:shd w:val="clear" w:color="auto" w:fill="1F3364"/>
          </w:tcPr>
          <w:p>
            <w:pPr>
              <w:spacing w:after="20"/>
            </w:pPr>
            <w:r/>
            <w:r>
              <w:rPr>
                <w:rFonts w:ascii="Microsoft JhengHei" w:hAnsi="Microsoft JhengHei" w:eastAsia="Microsoft JhengHei" w:cs="Microsoft JhengHei"/>
                <w:b/>
                <w:color w:val="FFFFFF"/>
                <w:sz w:val="19"/>
              </w:rPr>
              <w:t>券商</w:t>
            </w:r>
          </w:p>
        </w:tc>
        <w:tc>
          <w:tcPr>
            <w:tcW w:type="dxa" w:w="1474"/>
            <w:shd w:val="clear" w:color="auto" w:fill="1F3364"/>
          </w:tcPr>
          <w:p>
            <w:pPr>
              <w:spacing w:after="20"/>
            </w:pPr>
            <w:r/>
            <w:r>
              <w:rPr>
                <w:rFonts w:ascii="Microsoft JhengHei" w:hAnsi="Microsoft JhengHei" w:eastAsia="Microsoft JhengHei" w:cs="Microsoft JhengHei"/>
                <w:b/>
                <w:color w:val="FFFFFF"/>
                <w:sz w:val="19"/>
              </w:rPr>
              <w:t>個股</w:t>
            </w:r>
          </w:p>
        </w:tc>
        <w:tc>
          <w:tcPr>
            <w:tcW w:type="dxa" w:w="1247"/>
            <w:shd w:val="clear" w:color="auto" w:fill="1F3364"/>
          </w:tcPr>
          <w:p>
            <w:pPr>
              <w:spacing w:after="20"/>
            </w:pPr>
            <w:r/>
            <w:r>
              <w:rPr>
                <w:rFonts w:ascii="Microsoft JhengHei" w:hAnsi="Microsoft JhengHei" w:eastAsia="Microsoft JhengHei" w:cs="Microsoft JhengHei"/>
                <w:b/>
                <w:color w:val="FFFFFF"/>
                <w:sz w:val="19"/>
              </w:rPr>
              <w:t>評等</w:t>
            </w:r>
          </w:p>
        </w:tc>
        <w:tc>
          <w:tcPr>
            <w:tcW w:type="dxa" w:w="1587"/>
            <w:shd w:val="clear" w:color="auto" w:fill="1F3364"/>
          </w:tcPr>
          <w:p>
            <w:pPr>
              <w:spacing w:after="20"/>
            </w:pPr>
            <w:r/>
            <w:r>
              <w:rPr>
                <w:rFonts w:ascii="Microsoft JhengHei" w:hAnsi="Microsoft JhengHei" w:eastAsia="Microsoft JhengHei" w:cs="Microsoft JhengHei"/>
                <w:b/>
                <w:color w:val="FFFFFF"/>
                <w:sz w:val="19"/>
              </w:rPr>
              <w:t>目標價（新／舊）</w:t>
            </w:r>
          </w:p>
        </w:tc>
        <w:tc>
          <w:tcPr>
            <w:tcW w:type="dxa" w:w="3628"/>
            <w:shd w:val="clear" w:color="auto" w:fill="1F3364"/>
          </w:tcPr>
          <w:p>
            <w:pPr>
              <w:spacing w:after="20"/>
            </w:pPr>
            <w:r/>
            <w:r>
              <w:rPr>
                <w:rFonts w:ascii="Microsoft JhengHei" w:hAnsi="Microsoft JhengHei" w:eastAsia="Microsoft JhengHei" w:cs="Microsoft JhengHei"/>
                <w:b/>
                <w:color w:val="FFFFFF"/>
                <w:sz w:val="19"/>
              </w:rPr>
              <w:t>一句話重點</w:t>
            </w:r>
          </w:p>
        </w:tc>
      </w:tr>
      <w:tr>
        <w:tc>
          <w:tcPr>
            <w:tcW w:type="dxa" w:w="1701"/>
          </w:tcPr>
          <w:p>
            <w:pPr>
              <w:spacing w:after="20"/>
            </w:pPr>
            <w:r/>
            <w:r>
              <w:rPr>
                <w:rFonts w:ascii="Microsoft JhengHei" w:hAnsi="Microsoft JhengHei" w:eastAsia="Microsoft JhengHei" w:cs="Microsoft JhengHei"/>
                <w:b w:val="0"/>
                <w:sz w:val="19"/>
              </w:rPr>
              <w:t>FactSet 外資共識</w:t>
            </w:r>
          </w:p>
        </w:tc>
        <w:tc>
          <w:tcPr>
            <w:tcW w:type="dxa" w:w="1474"/>
          </w:tcPr>
          <w:p>
            <w:pPr>
              <w:spacing w:after="20"/>
            </w:pPr>
            <w:r/>
            <w:r>
              <w:rPr>
                <w:rFonts w:ascii="Microsoft JhengHei" w:hAnsi="Microsoft JhengHei" w:eastAsia="Microsoft JhengHei" w:cs="Microsoft JhengHei"/>
                <w:b w:val="0"/>
                <w:sz w:val="19"/>
              </w:rPr>
              <w:t>旭隼（6409）</w:t>
            </w:r>
          </w:p>
        </w:tc>
        <w:tc>
          <w:tcPr>
            <w:tcW w:type="dxa" w:w="1247"/>
          </w:tcPr>
          <w:p>
            <w:pPr>
              <w:spacing w:after="20"/>
            </w:pPr>
            <w:r/>
            <w:r>
              <w:rPr>
                <w:rFonts w:ascii="Microsoft JhengHei" w:hAnsi="Microsoft JhengHei" w:eastAsia="Microsoft JhengHei" w:cs="Microsoft JhengHei"/>
                <w:b w:val="0"/>
                <w:sz w:val="19"/>
              </w:rPr>
              <w:t>原文未列</w:t>
              <w:br/>
              <w:t>評等</w:t>
            </w:r>
          </w:p>
        </w:tc>
        <w:tc>
          <w:tcPr>
            <w:tcW w:type="dxa" w:w="1587"/>
          </w:tcPr>
          <w:p>
            <w:pPr>
              <w:spacing w:after="20"/>
            </w:pPr>
            <w:r/>
            <w:r>
              <w:rPr>
                <w:rFonts w:ascii="Microsoft JhengHei" w:hAnsi="Microsoft JhengHei" w:eastAsia="Microsoft JhengHei" w:cs="Microsoft JhengHei"/>
                <w:b w:val="0"/>
                <w:sz w:val="19"/>
              </w:rPr>
              <w:t>1,035 元</w:t>
              <w:br/>
              <w:t>前值未揭露</w:t>
            </w:r>
          </w:p>
        </w:tc>
        <w:tc>
          <w:tcPr>
            <w:tcW w:type="dxa" w:w="3628"/>
          </w:tcPr>
          <w:p>
            <w:pPr>
              <w:spacing w:after="20"/>
            </w:pPr>
            <w:r/>
            <w:r>
              <w:rPr>
                <w:rFonts w:ascii="Microsoft JhengHei" w:hAnsi="Microsoft JhengHei" w:eastAsia="Microsoft JhengHei" w:cs="Microsoft JhengHei"/>
                <w:b w:val="0"/>
                <w:sz w:val="19"/>
              </w:rPr>
              <w:t>本系統首次收錄、首建個股資料夾；該表現價欄顯示 1,010 元，隱含空間僅約 +2.5%，共識形同貼近現價</w:t>
            </w:r>
          </w:p>
        </w:tc>
      </w:tr>
    </w:tbl>
    <w:p>
      <w:pPr>
        <w:spacing w:after="80" w:before="200"/>
      </w:pPr>
      <w:r>
        <w:rPr>
          <w:rFonts w:ascii="Microsoft JhengHei" w:hAnsi="Microsoft JhengHei" w:eastAsia="Microsoft JhengHei" w:cs="Microsoft JhengHei"/>
          <w:b/>
          <w:color w:val="1F3364"/>
          <w:sz w:val="25"/>
        </w:rPr>
        <w:t>三、查核與排除紀錄（不計入新增觀點）</w:t>
      </w:r>
    </w:p>
    <w:tbl>
      <w:tblPr>
        <w:tblStyle w:val="TableGrid"/>
        <w:tblW w:type="auto" w:w="0"/>
        <w:jc w:val="center"/>
        <w:tblLayout w:type="fixed"/>
        <w:tblLook w:firstColumn="1" w:firstRow="1" w:lastColumn="0" w:lastRow="0" w:noHBand="0" w:noVBand="1" w:val="04A0"/>
      </w:tblPr>
      <w:tblGrid>
        <w:gridCol w:w="1020"/>
        <w:gridCol w:w="1701"/>
        <w:gridCol w:w="3742"/>
        <w:gridCol w:w="3175"/>
      </w:tblGrid>
      <w:tr>
        <w:tc>
          <w:tcPr>
            <w:tcW w:type="dxa" w:w="1020"/>
            <w:shd w:val="clear" w:color="auto" w:fill="1F3364"/>
          </w:tcPr>
          <w:p>
            <w:pPr>
              <w:spacing w:after="20"/>
            </w:pPr>
            <w:r/>
            <w:r>
              <w:rPr>
                <w:rFonts w:ascii="Microsoft JhengHei" w:hAnsi="Microsoft JhengHei" w:eastAsia="Microsoft JhengHei" w:cs="Microsoft JhengHei"/>
                <w:b/>
                <w:color w:val="FFFFFF"/>
                <w:sz w:val="19"/>
              </w:rPr>
              <w:t>類別</w:t>
            </w:r>
          </w:p>
        </w:tc>
        <w:tc>
          <w:tcPr>
            <w:tcW w:type="dxa" w:w="1701"/>
            <w:shd w:val="clear" w:color="auto" w:fill="1F3364"/>
          </w:tcPr>
          <w:p>
            <w:pPr>
              <w:spacing w:after="20"/>
            </w:pPr>
            <w:r/>
            <w:r>
              <w:rPr>
                <w:rFonts w:ascii="Microsoft JhengHei" w:hAnsi="Microsoft JhengHei" w:eastAsia="Microsoft JhengHei" w:cs="Microsoft JhengHei"/>
                <w:b/>
                <w:color w:val="FFFFFF"/>
                <w:sz w:val="19"/>
              </w:rPr>
              <w:t>個股</w:t>
            </w:r>
          </w:p>
        </w:tc>
        <w:tc>
          <w:tcPr>
            <w:tcW w:type="dxa" w:w="3742"/>
            <w:shd w:val="clear" w:color="auto" w:fill="1F3364"/>
          </w:tcPr>
          <w:p>
            <w:pPr>
              <w:spacing w:after="20"/>
            </w:pPr>
            <w:r/>
            <w:r>
              <w:rPr>
                <w:rFonts w:ascii="Microsoft JhengHei" w:hAnsi="Microsoft JhengHei" w:eastAsia="Microsoft JhengHei" w:cs="Microsoft JhengHei"/>
                <w:b/>
                <w:color w:val="FFFFFF"/>
                <w:sz w:val="19"/>
              </w:rPr>
              <w:t>內容</w:t>
            </w:r>
          </w:p>
        </w:tc>
        <w:tc>
          <w:tcPr>
            <w:tcW w:type="dxa" w:w="3175"/>
            <w:shd w:val="clear" w:color="auto" w:fill="1F3364"/>
          </w:tcPr>
          <w:p>
            <w:pPr>
              <w:spacing w:after="20"/>
            </w:pPr>
            <w:r/>
            <w:r>
              <w:rPr>
                <w:rFonts w:ascii="Microsoft JhengHei" w:hAnsi="Microsoft JhengHei" w:eastAsia="Microsoft JhengHei" w:cs="Microsoft JhengHei"/>
                <w:b/>
                <w:color w:val="FFFFFF"/>
                <w:sz w:val="19"/>
              </w:rPr>
              <w:t>判定</w:t>
            </w:r>
          </w:p>
        </w:tc>
      </w:tr>
      <w:tr>
        <w:tc>
          <w:tcPr>
            <w:tcW w:type="dxa" w:w="1020"/>
          </w:tcPr>
          <w:p>
            <w:pPr>
              <w:spacing w:after="20"/>
            </w:pPr>
            <w:r/>
            <w:r>
              <w:rPr>
                <w:rFonts w:ascii="Microsoft JhengHei" w:hAnsi="Microsoft JhengHei" w:eastAsia="Microsoft JhengHei" w:cs="Microsoft JhengHei"/>
                <w:b w:val="0"/>
                <w:sz w:val="19"/>
              </w:rPr>
              <w:t>重複</w:t>
            </w:r>
          </w:p>
        </w:tc>
        <w:tc>
          <w:tcPr>
            <w:tcW w:type="dxa" w:w="1701"/>
          </w:tcPr>
          <w:p>
            <w:pPr>
              <w:spacing w:after="20"/>
            </w:pPr>
            <w:r/>
            <w:r>
              <w:rPr>
                <w:rFonts w:ascii="Microsoft JhengHei" w:hAnsi="Microsoft JhengHei" w:eastAsia="Microsoft JhengHei" w:cs="Microsoft JhengHei"/>
                <w:b w:val="0"/>
                <w:sz w:val="19"/>
              </w:rPr>
              <w:t>南電（8046）</w:t>
            </w:r>
          </w:p>
        </w:tc>
        <w:tc>
          <w:tcPr>
            <w:tcW w:type="dxa" w:w="3742"/>
          </w:tcPr>
          <w:p>
            <w:pPr>
              <w:spacing w:after="20"/>
            </w:pPr>
            <w:r/>
            <w:r>
              <w:rPr>
                <w:rFonts w:ascii="Microsoft JhengHei" w:hAnsi="Microsoft JhengHei" w:eastAsia="Microsoft JhengHei" w:cs="Microsoft JhengHei"/>
                <w:b w:val="0"/>
                <w:sz w:val="19"/>
              </w:rPr>
              <w:t>高盛重申買進並列入強推清單，目標價 2,310→2,500 元；2026-2028 年獲利預測上修 2%／9%／23%</w:t>
            </w:r>
          </w:p>
        </w:tc>
        <w:tc>
          <w:tcPr>
            <w:tcW w:type="dxa" w:w="3175"/>
          </w:tcPr>
          <w:p>
            <w:pPr>
              <w:spacing w:after="20"/>
            </w:pPr>
            <w:r/>
            <w:r>
              <w:rPr>
                <w:rFonts w:ascii="Microsoft JhengHei" w:hAnsi="Microsoft JhengHei" w:eastAsia="Microsoft JhengHei" w:cs="Microsoft JhengHei"/>
                <w:b w:val="0"/>
                <w:sz w:val="19"/>
              </w:rPr>
              <w:t>本系統 8/10 已收錄同組數字，判定為同一份高盛報告的隔日深度轉載，不重複計列</w:t>
            </w:r>
          </w:p>
        </w:tc>
      </w:tr>
      <w:tr>
        <w:tc>
          <w:tcPr>
            <w:tcW w:type="dxa" w:w="1020"/>
            <w:shd w:val="clear" w:color="auto" w:fill="F2F5FA"/>
          </w:tcPr>
          <w:p>
            <w:pPr>
              <w:spacing w:after="20"/>
            </w:pPr>
            <w:r/>
            <w:r>
              <w:rPr>
                <w:rFonts w:ascii="Microsoft JhengHei" w:hAnsi="Microsoft JhengHei" w:eastAsia="Microsoft JhengHei" w:cs="Microsoft JhengHei"/>
                <w:b w:val="0"/>
                <w:sz w:val="19"/>
              </w:rPr>
              <w:t>重複</w:t>
            </w:r>
          </w:p>
        </w:tc>
        <w:tc>
          <w:tcPr>
            <w:tcW w:type="dxa" w:w="1701"/>
            <w:shd w:val="clear" w:color="auto" w:fill="F2F5FA"/>
          </w:tcPr>
          <w:p>
            <w:pPr>
              <w:spacing w:after="20"/>
            </w:pPr>
            <w:r/>
            <w:r>
              <w:rPr>
                <w:rFonts w:ascii="Microsoft JhengHei" w:hAnsi="Microsoft JhengHei" w:eastAsia="Microsoft JhengHei" w:cs="Microsoft JhengHei"/>
                <w:b w:val="0"/>
                <w:sz w:val="19"/>
              </w:rPr>
              <w:t>富采（3714）</w:t>
            </w:r>
          </w:p>
        </w:tc>
        <w:tc>
          <w:tcPr>
            <w:tcW w:type="dxa" w:w="3742"/>
            <w:shd w:val="clear" w:color="auto" w:fill="F2F5FA"/>
          </w:tcPr>
          <w:p>
            <w:pPr>
              <w:spacing w:after="20"/>
            </w:pPr>
            <w:r/>
            <w:r>
              <w:rPr>
                <w:rFonts w:ascii="Microsoft JhengHei" w:hAnsi="Microsoft JhengHei" w:eastAsia="Microsoft JhengHei" w:cs="Microsoft JhengHei"/>
                <w:b w:val="0"/>
                <w:sz w:val="19"/>
              </w:rPr>
              <w:t>本土法人目標價 63 元，建議以股價淨值比 1～1.1 倍區間操作（FTNN 8/11 17:00）</w:t>
            </w:r>
          </w:p>
        </w:tc>
        <w:tc>
          <w:tcPr>
            <w:tcW w:type="dxa" w:w="3175"/>
            <w:shd w:val="clear" w:color="auto" w:fill="F2F5FA"/>
          </w:tcPr>
          <w:p>
            <w:pPr>
              <w:spacing w:after="20"/>
            </w:pPr>
            <w:r/>
            <w:r>
              <w:rPr>
                <w:rFonts w:ascii="Microsoft JhengHei" w:hAnsi="Microsoft JhengHei" w:eastAsia="Microsoft JhengHei" w:cs="Microsoft JhengHei"/>
                <w:b w:val="0"/>
                <w:sz w:val="19"/>
              </w:rPr>
              <w:t>與 8/11 早盤場次已判定為窗口外之三立 8/10 17:00 稿完全撞號，同一份報告重刊</w:t>
            </w:r>
          </w:p>
        </w:tc>
      </w:tr>
      <w:tr>
        <w:tc>
          <w:tcPr>
            <w:tcW w:type="dxa" w:w="1020"/>
          </w:tcPr>
          <w:p>
            <w:pPr>
              <w:spacing w:after="20"/>
            </w:pPr>
            <w:r/>
            <w:r>
              <w:rPr>
                <w:rFonts w:ascii="Microsoft JhengHei" w:hAnsi="Microsoft JhengHei" w:eastAsia="Microsoft JhengHei" w:cs="Microsoft JhengHei"/>
                <w:b w:val="0"/>
                <w:sz w:val="19"/>
              </w:rPr>
              <w:t>無目標價</w:t>
            </w:r>
          </w:p>
        </w:tc>
        <w:tc>
          <w:tcPr>
            <w:tcW w:type="dxa" w:w="1701"/>
          </w:tcPr>
          <w:p>
            <w:pPr>
              <w:spacing w:after="20"/>
            </w:pPr>
            <w:r/>
            <w:r>
              <w:rPr>
                <w:rFonts w:ascii="Microsoft JhengHei" w:hAnsi="Microsoft JhengHei" w:eastAsia="Microsoft JhengHei" w:cs="Microsoft JhengHei"/>
                <w:b w:val="0"/>
                <w:sz w:val="19"/>
              </w:rPr>
              <w:t>台燿（6274）</w:t>
            </w:r>
          </w:p>
        </w:tc>
        <w:tc>
          <w:tcPr>
            <w:tcW w:type="dxa" w:w="3742"/>
          </w:tcPr>
          <w:p>
            <w:pPr>
              <w:spacing w:after="20"/>
            </w:pPr>
            <w:r/>
            <w:r>
              <w:rPr>
                <w:rFonts w:ascii="Microsoft JhengHei" w:hAnsi="Microsoft JhengHei" w:eastAsia="Microsoft JhengHei" w:cs="Microsoft JhengHei"/>
                <w:b w:val="0"/>
                <w:sz w:val="19"/>
              </w:rPr>
              <w:t>亞系外資「重申正向看待台燿前景」，稱由 7 月獲利反推單月毛利率高於市場預期、全年獲利有上修空間</w:t>
            </w:r>
          </w:p>
        </w:tc>
        <w:tc>
          <w:tcPr>
            <w:tcW w:type="dxa" w:w="3175"/>
          </w:tcPr>
          <w:p>
            <w:pPr>
              <w:spacing w:after="20"/>
            </w:pPr>
            <w:r/>
            <w:r>
              <w:rPr>
                <w:rFonts w:ascii="Microsoft JhengHei" w:hAnsi="Microsoft JhengHei" w:eastAsia="Microsoft JhengHei" w:cs="Microsoft JhengHei"/>
                <w:b w:val="0"/>
                <w:sz w:val="19"/>
              </w:rPr>
              <w:t>無制式評等文字、無目標價、無 EPS 預估，不構成完整券商觀點，不計列</w:t>
            </w:r>
          </w:p>
        </w:tc>
      </w:tr>
      <w:tr>
        <w:tc>
          <w:tcPr>
            <w:tcW w:type="dxa" w:w="1020"/>
            <w:shd w:val="clear" w:color="auto" w:fill="F2F5FA"/>
          </w:tcPr>
          <w:p>
            <w:pPr>
              <w:spacing w:after="20"/>
            </w:pPr>
            <w:r/>
            <w:r>
              <w:rPr>
                <w:rFonts w:ascii="Microsoft JhengHei" w:hAnsi="Microsoft JhengHei" w:eastAsia="Microsoft JhengHei" w:cs="Microsoft JhengHei"/>
                <w:b w:val="0"/>
                <w:sz w:val="19"/>
              </w:rPr>
              <w:t>窗口外</w:t>
            </w:r>
          </w:p>
        </w:tc>
        <w:tc>
          <w:tcPr>
            <w:tcW w:type="dxa" w:w="1701"/>
            <w:shd w:val="clear" w:color="auto" w:fill="F2F5FA"/>
          </w:tcPr>
          <w:p>
            <w:pPr>
              <w:spacing w:after="20"/>
            </w:pPr>
            <w:r/>
            <w:r>
              <w:rPr>
                <w:rFonts w:ascii="Microsoft JhengHei" w:hAnsi="Microsoft JhengHei" w:eastAsia="Microsoft JhengHei" w:cs="Microsoft JhengHei"/>
                <w:b w:val="0"/>
                <w:sz w:val="19"/>
              </w:rPr>
              <w:t>巨大（9921）</w:t>
            </w:r>
          </w:p>
        </w:tc>
        <w:tc>
          <w:tcPr>
            <w:tcW w:type="dxa" w:w="3742"/>
            <w:shd w:val="clear" w:color="auto" w:fill="F2F5FA"/>
          </w:tcPr>
          <w:p>
            <w:pPr>
              <w:spacing w:after="20"/>
            </w:pPr>
            <w:r/>
            <w:r>
              <w:rPr>
                <w:rFonts w:ascii="Microsoft JhengHei" w:hAnsi="Microsoft JhengHei" w:eastAsia="Microsoft JhengHei" w:cs="Microsoft JhengHei"/>
                <w:b w:val="0"/>
                <w:sz w:val="19"/>
              </w:rPr>
              <w:t>凱基投顧「增持」，目標價 108→120 元，改採 20 倍本益比，今明年 EPS 估 3.46／6.01 元</w:t>
            </w:r>
          </w:p>
        </w:tc>
        <w:tc>
          <w:tcPr>
            <w:tcW w:type="dxa" w:w="3175"/>
            <w:shd w:val="clear" w:color="auto" w:fill="F2F5FA"/>
          </w:tcPr>
          <w:p>
            <w:pPr>
              <w:spacing w:after="20"/>
            </w:pPr>
            <w:r/>
            <w:r>
              <w:rPr>
                <w:rFonts w:ascii="Microsoft JhengHei" w:hAnsi="Microsoft JhengHei" w:eastAsia="Microsoft JhengHei" w:cs="Microsoft JhengHei"/>
                <w:b w:val="0"/>
                <w:sz w:val="19"/>
              </w:rPr>
              <w:t>旺得富 8/11 當日編號首篇且內文以 8/10 收盤 101.5 元為基準，發稿早於 08:15，剔除</w:t>
            </w:r>
          </w:p>
        </w:tc>
      </w:tr>
      <w:tr>
        <w:tc>
          <w:tcPr>
            <w:tcW w:type="dxa" w:w="1020"/>
          </w:tcPr>
          <w:p>
            <w:pPr>
              <w:spacing w:after="20"/>
            </w:pPr>
            <w:r/>
            <w:r>
              <w:rPr>
                <w:rFonts w:ascii="Microsoft JhengHei" w:hAnsi="Microsoft JhengHei" w:eastAsia="Microsoft JhengHei" w:cs="Microsoft JhengHei"/>
                <w:b w:val="0"/>
                <w:sz w:val="19"/>
              </w:rPr>
              <w:t>無評等</w:t>
            </w:r>
          </w:p>
        </w:tc>
        <w:tc>
          <w:tcPr>
            <w:tcW w:type="dxa" w:w="1701"/>
          </w:tcPr>
          <w:p>
            <w:pPr>
              <w:spacing w:after="20"/>
            </w:pPr>
            <w:r/>
            <w:r>
              <w:rPr>
                <w:rFonts w:ascii="Microsoft JhengHei" w:hAnsi="Microsoft JhengHei" w:eastAsia="Microsoft JhengHei" w:cs="Microsoft JhengHei"/>
                <w:b w:val="0"/>
                <w:sz w:val="19"/>
              </w:rPr>
              <w:t>聖暉*（5536）</w:t>
            </w:r>
          </w:p>
        </w:tc>
        <w:tc>
          <w:tcPr>
            <w:tcW w:type="dxa" w:w="3742"/>
          </w:tcPr>
          <w:p>
            <w:pPr>
              <w:spacing w:after="20"/>
            </w:pPr>
            <w:r/>
            <w:r>
              <w:rPr>
                <w:rFonts w:ascii="Microsoft JhengHei" w:hAnsi="Microsoft JhengHei" w:eastAsia="Microsoft JhengHei" w:cs="Microsoft JhengHei"/>
                <w:b w:val="0"/>
                <w:sz w:val="19"/>
              </w:rPr>
              <w:t>Q2 EPS 10.97 元單季賺贏一個股本，惟毛利率季減 4.74 個百分點至 20.64%；8/11 盤中鎖跌停收 941 元</w:t>
            </w:r>
          </w:p>
        </w:tc>
        <w:tc>
          <w:tcPr>
            <w:tcW w:type="dxa" w:w="3175"/>
          </w:tcPr>
          <w:p>
            <w:pPr>
              <w:spacing w:after="20"/>
            </w:pPr>
            <w:r/>
            <w:r>
              <w:rPr>
                <w:rFonts w:ascii="Microsoft JhengHei" w:hAnsi="Microsoft JhengHei" w:eastAsia="Microsoft JhengHei" w:cs="Microsoft JhengHei"/>
                <w:b w:val="0"/>
                <w:sz w:val="19"/>
              </w:rPr>
              <w:t>全篇為財報與股價，無任何券商或法人評等目標價，連「法人表示」都沒有</w:t>
            </w:r>
          </w:p>
        </w:tc>
      </w:tr>
      <w:tr>
        <w:tc>
          <w:tcPr>
            <w:tcW w:type="dxa" w:w="1020"/>
            <w:shd w:val="clear" w:color="auto" w:fill="F2F5FA"/>
          </w:tcPr>
          <w:p>
            <w:pPr>
              <w:spacing w:after="20"/>
            </w:pPr>
            <w:r/>
            <w:r>
              <w:rPr>
                <w:rFonts w:ascii="Microsoft JhengHei" w:hAnsi="Microsoft JhengHei" w:eastAsia="Microsoft JhengHei" w:cs="Microsoft JhengHei"/>
                <w:b w:val="0"/>
                <w:sz w:val="19"/>
              </w:rPr>
              <w:t>無評等</w:t>
            </w:r>
          </w:p>
        </w:tc>
        <w:tc>
          <w:tcPr>
            <w:tcW w:type="dxa" w:w="1701"/>
            <w:shd w:val="clear" w:color="auto" w:fill="F2F5FA"/>
          </w:tcPr>
          <w:p>
            <w:pPr>
              <w:spacing w:after="20"/>
            </w:pPr>
            <w:r/>
            <w:r>
              <w:rPr>
                <w:rFonts w:ascii="Microsoft JhengHei" w:hAnsi="Microsoft JhengHei" w:eastAsia="Microsoft JhengHei" w:cs="Microsoft JhengHei"/>
                <w:b w:val="0"/>
                <w:sz w:val="19"/>
              </w:rPr>
              <w:t>德宏（5475）</w:t>
              <w:br/>
              <w:t>富喬（1815）</w:t>
              <w:br/>
              <w:t>建榮（5340）</w:t>
              <w:br/>
              <w:t>台玻（1802）</w:t>
            </w:r>
          </w:p>
        </w:tc>
        <w:tc>
          <w:tcPr>
            <w:tcW w:type="dxa" w:w="3742"/>
            <w:shd w:val="clear" w:color="auto" w:fill="F2F5FA"/>
          </w:tcPr>
          <w:p>
            <w:pPr>
              <w:spacing w:after="20"/>
            </w:pPr>
            <w:r/>
            <w:r>
              <w:rPr>
                <w:rFonts w:ascii="Microsoft JhengHei" w:hAnsi="Microsoft JhengHei" w:eastAsia="Microsoft JhengHei" w:cs="Microsoft JhengHei"/>
                <w:b w:val="0"/>
                <w:sz w:val="19"/>
              </w:rPr>
              <w:t>電子玻纖布 8 月主要規格報價月增約 17～18%、今年累計漲幅 118～165%；法人預期 9 月再漲、供給緊張延續至 2027 年底</w:t>
            </w:r>
          </w:p>
        </w:tc>
        <w:tc>
          <w:tcPr>
            <w:tcW w:type="dxa" w:w="3175"/>
            <w:shd w:val="clear" w:color="auto" w:fill="F2F5FA"/>
          </w:tcPr>
          <w:p>
            <w:pPr>
              <w:spacing w:after="20"/>
            </w:pPr>
            <w:r/>
            <w:r>
              <w:rPr>
                <w:rFonts w:ascii="Microsoft JhengHei" w:hAnsi="Microsoft JhengHei" w:eastAsia="Microsoft JhengHei" w:cs="Microsoft JhengHei"/>
                <w:b w:val="0"/>
                <w:sz w:val="19"/>
              </w:rPr>
              <w:t>產業報價與供需觀點，四檔全數無個股評等或目標價；全篇唯一具名機構為廣發證券且僅用於銅箔產能估算</w:t>
            </w:r>
          </w:p>
        </w:tc>
      </w:tr>
      <w:tr>
        <w:tc>
          <w:tcPr>
            <w:tcW w:type="dxa" w:w="1020"/>
          </w:tcPr>
          <w:p>
            <w:pPr>
              <w:spacing w:after="20"/>
            </w:pPr>
            <w:r/>
            <w:r>
              <w:rPr>
                <w:rFonts w:ascii="Microsoft JhengHei" w:hAnsi="Microsoft JhengHei" w:eastAsia="Microsoft JhengHei" w:cs="Microsoft JhengHei"/>
                <w:b w:val="0"/>
                <w:sz w:val="19"/>
              </w:rPr>
              <w:t>無評等</w:t>
            </w:r>
          </w:p>
        </w:tc>
        <w:tc>
          <w:tcPr>
            <w:tcW w:type="dxa" w:w="1701"/>
          </w:tcPr>
          <w:p>
            <w:pPr>
              <w:spacing w:after="20"/>
            </w:pPr>
            <w:r/>
            <w:r>
              <w:rPr>
                <w:rFonts w:ascii="Microsoft JhengHei" w:hAnsi="Microsoft JhengHei" w:eastAsia="Microsoft JhengHei" w:cs="Microsoft JhengHei"/>
                <w:b w:val="0"/>
                <w:sz w:val="19"/>
              </w:rPr>
              <w:t>京元電子（2449）</w:t>
              <w:br/>
              <w:t>日月光投控（3711）</w:t>
            </w:r>
          </w:p>
        </w:tc>
        <w:tc>
          <w:tcPr>
            <w:tcW w:type="dxa" w:w="3742"/>
          </w:tcPr>
          <w:p>
            <w:pPr>
              <w:spacing w:after="20"/>
            </w:pPr>
            <w:r/>
            <w:r>
              <w:rPr>
                <w:rFonts w:ascii="Microsoft JhengHei" w:hAnsi="Microsoft JhengHei" w:eastAsia="Microsoft JhengHei" w:cs="Microsoft JhengHei"/>
                <w:b w:val="0"/>
                <w:sz w:val="19"/>
              </w:rPr>
              <w:t>京元電 7 月 39.9 億元創單月新高、Q2 EPS 2.04 元；日月光 Q3 營收估季增 21～22%、資本支出由 85 億美元上修至 105 億美元</w:t>
            </w:r>
          </w:p>
        </w:tc>
        <w:tc>
          <w:tcPr>
            <w:tcW w:type="dxa" w:w="3175"/>
          </w:tcPr>
          <w:p>
            <w:pPr>
              <w:spacing w:after="20"/>
            </w:pPr>
            <w:r/>
            <w:r>
              <w:rPr>
                <w:rFonts w:ascii="Microsoft JhengHei" w:hAnsi="Microsoft JhengHei" w:eastAsia="Microsoft JhengHei" w:cs="Microsoft JhengHei"/>
                <w:b w:val="0"/>
                <w:sz w:val="19"/>
              </w:rPr>
              <w:t>法人未具名且無任何評等或目標價，僅為營運數字彙整</w:t>
            </w:r>
          </w:p>
        </w:tc>
      </w:tr>
      <w:tr>
        <w:tc>
          <w:tcPr>
            <w:tcW w:type="dxa" w:w="1020"/>
            <w:shd w:val="clear" w:color="auto" w:fill="F2F5FA"/>
          </w:tcPr>
          <w:p>
            <w:pPr>
              <w:spacing w:after="20"/>
            </w:pPr>
            <w:r/>
            <w:r>
              <w:rPr>
                <w:rFonts w:ascii="Microsoft JhengHei" w:hAnsi="Microsoft JhengHei" w:eastAsia="Microsoft JhengHei" w:cs="Microsoft JhengHei"/>
                <w:b w:val="0"/>
                <w:sz w:val="19"/>
              </w:rPr>
              <w:t>自選股</w:t>
            </w:r>
          </w:p>
        </w:tc>
        <w:tc>
          <w:tcPr>
            <w:tcW w:type="dxa" w:w="1701"/>
            <w:shd w:val="clear" w:color="auto" w:fill="F2F5FA"/>
          </w:tcPr>
          <w:p>
            <w:pPr>
              <w:spacing w:after="20"/>
            </w:pPr>
            <w:r/>
            <w:r>
              <w:rPr>
                <w:rFonts w:ascii="Microsoft JhengHei" w:hAnsi="Microsoft JhengHei" w:eastAsia="Microsoft JhengHei" w:cs="Microsoft JhengHei"/>
                <w:b w:val="0"/>
                <w:sz w:val="19"/>
              </w:rPr>
              <w:t>萬潤（6187）</w:t>
            </w:r>
          </w:p>
        </w:tc>
        <w:tc>
          <w:tcPr>
            <w:tcW w:type="dxa" w:w="3742"/>
            <w:shd w:val="clear" w:color="auto" w:fill="F2F5FA"/>
          </w:tcPr>
          <w:p>
            <w:pPr>
              <w:spacing w:after="20"/>
            </w:pPr>
            <w:r/>
            <w:r>
              <w:rPr>
                <w:rFonts w:ascii="Microsoft JhengHei" w:hAnsi="Microsoft JhengHei" w:eastAsia="Microsoft JhengHei" w:cs="Microsoft JhengHei"/>
                <w:b w:val="0"/>
                <w:sz w:val="19"/>
              </w:rPr>
              <w:t>經八來源交叉查核（工商時報／中時／經濟日報／FTNN／MoneyDJ／鉅亨／Yahoo／富聯網），8/11 見報內容全為既有兩份報告重述（美銀 7/27 初評買進 1,500 元；另一家美系外資 1,650→1,550 元維持買進）</w:t>
            </w:r>
          </w:p>
        </w:tc>
        <w:tc>
          <w:tcPr>
            <w:tcW w:type="dxa" w:w="3175"/>
            <w:shd w:val="clear" w:color="auto" w:fill="F2F5FA"/>
          </w:tcPr>
          <w:p>
            <w:pPr>
              <w:spacing w:after="20"/>
            </w:pPr>
            <w:r/>
            <w:r>
              <w:rPr>
                <w:rFonts w:ascii="Microsoft JhengHei" w:hAnsi="Microsoft JhengHei" w:eastAsia="Microsoft JhengHei" w:cs="Microsoft JhengHei"/>
                <w:b w:val="0"/>
                <w:sz w:val="19"/>
              </w:rPr>
              <w:t>08:15～19:00 無任何新券商報告、評等或目標價調整，不計列</w:t>
            </w:r>
          </w:p>
        </w:tc>
      </w:tr>
    </w:tbl>
    <w:p>
      <w:pPr>
        <w:spacing w:after="80" w:before="200"/>
      </w:pPr>
      <w:r>
        <w:rPr>
          <w:rFonts w:ascii="Microsoft JhengHei" w:hAnsi="Microsoft JhengHei" w:eastAsia="Microsoft JhengHei" w:cs="Microsoft JhengHei"/>
          <w:b/>
          <w:color w:val="1F3364"/>
          <w:sz w:val="25"/>
        </w:rPr>
        <w:t>四、市場數據（非券商評等）</w:t>
      </w:r>
    </w:p>
    <w:p>
      <w:pPr>
        <w:spacing w:after="40"/>
        <w:ind w:left="283" w:hanging="198"/>
      </w:pPr>
      <w:r>
        <w:rPr>
          <w:rFonts w:ascii="Microsoft JhengHei" w:hAnsi="Microsoft JhengHei" w:eastAsia="Microsoft JhengHei" w:cs="Microsoft JhengHei"/>
          <w:b w:val="0"/>
          <w:sz w:val="21"/>
        </w:rPr>
        <w:t>・台股 8/11 開低走高，加權指數收 45,120.72 點，漲 191.96 點（+0.43%），成交 8,690.16 億元，站穩 45K 大關；三大法人合計買超約 281 億元，投信買超 33.89 億元。</w:t>
      </w:r>
    </w:p>
    <w:p>
      <w:pPr>
        <w:spacing w:after="40"/>
        <w:ind w:left="283" w:hanging="198"/>
      </w:pPr>
      <w:r>
        <w:rPr>
          <w:rFonts w:ascii="Microsoft JhengHei" w:hAnsi="Microsoft JhengHei" w:eastAsia="Microsoft JhengHei" w:cs="Microsoft JhengHei"/>
          <w:b w:val="0"/>
          <w:sz w:val="21"/>
        </w:rPr>
        <w:t>・美股 8/10 四大指數全面收黑（道瓊 -0.11%、標普 500 -0.06%、那斯達克 -0.32%、費半 -2.94% 收 11,993.86 點），台股逆勢收紅。</w:t>
      </w:r>
    </w:p>
    <w:p>
      <w:pPr>
        <w:spacing w:after="40"/>
        <w:ind w:left="283" w:hanging="198"/>
      </w:pPr>
      <w:r>
        <w:rPr>
          <w:rFonts w:ascii="Microsoft JhengHei" w:hAnsi="Microsoft JhengHei" w:eastAsia="Microsoft JhengHei" w:cs="Microsoft JhengHei"/>
          <w:b w:val="0"/>
          <w:sz w:val="21"/>
        </w:rPr>
        <w:t>・領漲族群：被動元件（國巨 +7.68%、華新科／信昌電／蜜望實漲停）、PCB 與 CCL（聯茂連 8 漲累計 88.7%、台燿亮燈漲停、健鼎與金居漲停）、玻纖布（德宏 +8%）。</w:t>
      </w:r>
    </w:p>
    <w:p>
      <w:pPr>
        <w:spacing w:after="40"/>
        <w:ind w:left="283" w:hanging="198"/>
      </w:pPr>
      <w:r>
        <w:rPr>
          <w:rFonts w:ascii="Microsoft JhengHei" w:hAnsi="Microsoft JhengHei" w:eastAsia="Microsoft JhengHei" w:cs="Microsoft JhengHei"/>
          <w:b w:val="0"/>
          <w:sz w:val="21"/>
        </w:rPr>
        <w:t>・記憶體轉弱：南亞科、華邦電、旺宏同步走低，與 8/10 的漲停行情反向；晶豪科、鈺創等 14 檔列入處置股新制首波名單。</w:t>
      </w:r>
    </w:p>
    <w:p>
      <w:pPr>
        <w:spacing w:after="40"/>
        <w:ind w:left="283" w:hanging="198"/>
      </w:pPr>
      <w:r>
        <w:rPr>
          <w:rFonts w:ascii="Microsoft JhengHei" w:hAnsi="Microsoft JhengHei" w:eastAsia="Microsoft JhengHei" w:cs="Microsoft JhengHei"/>
          <w:b w:val="0"/>
          <w:sz w:val="21"/>
        </w:rPr>
        <w:t>・自選股萬潤（6187）8/11 開 1,165 元、最高 1,195 元（漲停）、最低 1,035 元、收 1,050 元跌 40 元（-3.67%），成交 5,763 張較前一日放量約 41%，全日振幅約 14.7%，為典型倒 V 反轉；Q2 財報創高後股價連兩日收黑。</w:t>
      </w:r>
    </w:p>
    <w:p>
      <w:pPr>
        <w:spacing w:after="40"/>
        <w:ind w:left="283" w:hanging="198"/>
      </w:pPr>
      <w:r>
        <w:rPr>
          <w:rFonts w:ascii="Microsoft JhengHei" w:hAnsi="Microsoft JhengHei" w:eastAsia="Microsoft JhengHei" w:cs="Microsoft JhengHei"/>
          <w:b w:val="0"/>
          <w:sz w:val="21"/>
        </w:rPr>
        <w:t>・本週行事曆：8/12 美國 7 月 CPI（本週最關鍵）＋鴻海、和碩、聯亞、奇鋐法說會；8/13 MSCI 季度調整生效＋廣達、仁寶法說會；8/14 美國 8 月密大消費者信心初值。</w:t>
      </w:r>
    </w:p>
    <w:p>
      <w:pPr>
        <w:spacing w:after="80" w:before="200"/>
      </w:pPr>
      <w:r>
        <w:rPr>
          <w:rFonts w:ascii="Microsoft JhengHei" w:hAnsi="Microsoft JhengHei" w:eastAsia="Microsoft JhengHei" w:cs="Microsoft JhengHei"/>
          <w:b/>
          <w:color w:val="1F3364"/>
          <w:sz w:val="25"/>
        </w:rPr>
        <w:t>五、方法論與覆蓋缺口</w:t>
      </w:r>
    </w:p>
    <w:p>
      <w:pPr>
        <w:spacing w:after="40"/>
        <w:ind w:left="283" w:hanging="198"/>
      </w:pPr>
      <w:r>
        <w:rPr>
          <w:rFonts w:ascii="Microsoft JhengHei" w:hAnsi="Microsoft JhengHei" w:eastAsia="Microsoft JhengHei" w:cs="Microsoft JhengHei"/>
          <w:b w:val="0"/>
          <w:sz w:val="21"/>
        </w:rPr>
        <w:t>・本場次以 FTNN 財經分類列表頁（靜態可抓）與工商時報個別新聞頁為主力來源，成功補齊 8/11 盤中至盤後（13:55～19:00）稿件，覆蓋良好。</w:t>
      </w:r>
    </w:p>
    <w:p>
      <w:pPr>
        <w:spacing w:after="40"/>
        <w:ind w:left="283" w:hanging="198"/>
      </w:pPr>
      <w:r>
        <w:rPr>
          <w:rFonts w:ascii="Microsoft JhengHei" w:hAnsi="Microsoft JhengHei" w:eastAsia="Microsoft JhengHei" w:cs="Microsoft JhengHei"/>
          <w:b w:val="0"/>
          <w:sz w:val="21"/>
        </w:rPr>
        <w:t>・重要突破：鉅亨網「外資評等」表的無參數版本（ratediff.aspx）為伺服器端渲染、可靜態抓取，本場次 4 筆 FactSet 共識全數由此取得。此為本系統長期記錄的「鉅亨速報 FactSet 系列完全未取得」缺口的實質突破，建議後續場次固定納入查核來源。</w:t>
      </w:r>
    </w:p>
    <w:p>
      <w:pPr>
        <w:spacing w:after="40"/>
        <w:ind w:left="283" w:hanging="198"/>
      </w:pPr>
      <w:r>
        <w:rPr>
          <w:rFonts w:ascii="Microsoft JhengHei" w:hAnsi="Microsoft JhengHei" w:eastAsia="Microsoft JhengHei" w:cs="Microsoft JhengHei"/>
          <w:b w:val="0"/>
          <w:sz w:val="21"/>
        </w:rPr>
        <w:t>・仍為缺口：鉅亨網台股新聞列表與 MoneyDJ 新聞列表仍為 JS 前端渲染，靜態抓取僅得空白骨架；經濟日報部分個股稿受付費牆限制僅能取得導言。</w:t>
      </w:r>
    </w:p>
    <w:p>
      <w:pPr>
        <w:spacing w:after="40"/>
        <w:ind w:left="283" w:hanging="198"/>
      </w:pPr>
      <w:r>
        <w:rPr>
          <w:rFonts w:ascii="Microsoft JhengHei" w:hAnsi="Microsoft JhengHei" w:eastAsia="Microsoft JhengHei" w:cs="Microsoft JhengHei"/>
          <w:b w:val="0"/>
          <w:sz w:val="21"/>
        </w:rPr>
        <w:t>・重要提醒：本場次 6 則新觀點中，4 則為 FactSet 分析師共識彙整（非單一具名券商研究報告），2 則券商未具名，全場次無任何具名券商的新出具報告。判讀時務必注意共識彙整與單一券商報告在時效性與論述深度上的本質差異。</w:t>
      </w:r>
    </w:p>
    <w:p>
      <w:pPr>
        <w:spacing w:after="40"/>
        <w:ind w:left="283" w:hanging="198"/>
      </w:pPr>
      <w:r>
        <w:rPr>
          <w:rFonts w:ascii="Microsoft JhengHei" w:hAnsi="Microsoft JhengHei" w:eastAsia="Microsoft JhengHei" w:cs="Microsoft JhengHei"/>
          <w:b w:val="0"/>
          <w:sz w:val="21"/>
        </w:rPr>
        <w:t>・8/11 為「7 月營收＋盤面輪動」主軸的一天，重量級法說已於 8/7～8/10 密集出完，因此盤中新出爐的個股評等報告數量明顯偏少，此為正常現象。</w:t>
      </w:r>
    </w:p>
    <w:p>
      <w:pPr>
        <w:spacing w:after="80" w:before="200"/>
      </w:pPr>
      <w:r>
        <w:rPr>
          <w:rFonts w:ascii="Microsoft JhengHei" w:hAnsi="Microsoft JhengHei" w:eastAsia="Microsoft JhengHei" w:cs="Microsoft JhengHei"/>
          <w:b/>
          <w:color w:val="1F3364"/>
          <w:sz w:val="25"/>
        </w:rPr>
        <w:t>六、來源連結</w:t>
      </w:r>
    </w:p>
    <w:p>
      <w:pPr>
        <w:spacing w:after="40"/>
        <w:ind w:left="283" w:hanging="198"/>
      </w:pPr>
      <w:r>
        <w:rPr>
          <w:rFonts w:ascii="Microsoft JhengHei" w:hAnsi="Microsoft JhengHei" w:eastAsia="Microsoft JhengHei" w:cs="Microsoft JhengHei"/>
          <w:b w:val="0"/>
          <w:sz w:val="18"/>
        </w:rPr>
        <w:t>・工商時報（國巨 688 元）2026/08/11 10:02：https://www.ctee.com.tw/news/20260811700705-430201</w:t>
      </w:r>
    </w:p>
    <w:p>
      <w:pPr>
        <w:spacing w:after="40"/>
        <w:ind w:left="283" w:hanging="198"/>
      </w:pPr>
      <w:r>
        <w:rPr>
          <w:rFonts w:ascii="Microsoft JhengHei" w:hAnsi="Microsoft JhengHei" w:eastAsia="Microsoft JhengHei" w:cs="Microsoft JhengHei"/>
          <w:b w:val="0"/>
          <w:sz w:val="18"/>
        </w:rPr>
        <w:t>・FTNN 新聞網（華邦電 FactSet 236 元）2026/08/11 16:00：https://www.ftnn.com.tw/news/568992</w:t>
      </w:r>
    </w:p>
    <w:p>
      <w:pPr>
        <w:spacing w:after="40"/>
        <w:ind w:left="283" w:hanging="198"/>
      </w:pPr>
      <w:r>
        <w:rPr>
          <w:rFonts w:ascii="Microsoft JhengHei" w:hAnsi="Microsoft JhengHei" w:eastAsia="Microsoft JhengHei" w:cs="Microsoft JhengHei"/>
          <w:b w:val="0"/>
          <w:sz w:val="18"/>
        </w:rPr>
        <w:t>・FTNN 新聞網（欣銓 目標價調升約 3 成）2026/08/11 17:30：https://www.ftnn.com.tw/news/568989</w:t>
      </w:r>
    </w:p>
    <w:p>
      <w:pPr>
        <w:spacing w:after="40"/>
        <w:ind w:left="283" w:hanging="198"/>
      </w:pPr>
      <w:r>
        <w:rPr>
          <w:rFonts w:ascii="Microsoft JhengHei" w:hAnsi="Microsoft JhengHei" w:eastAsia="Microsoft JhengHei" w:cs="Microsoft JhengHei"/>
          <w:b w:val="0"/>
          <w:sz w:val="18"/>
        </w:rPr>
        <w:t>・鉅亨網 外資評等表（華邦電／啟碁／旭隼／雙鴻，評等日期 20260811）：https://www.cnyes.com/twstock/board/ratediff.aspx</w:t>
      </w:r>
    </w:p>
    <w:p>
      <w:pPr>
        <w:spacing w:after="40"/>
        <w:ind w:left="283" w:hanging="198"/>
      </w:pPr>
      <w:r>
        <w:rPr>
          <w:rFonts w:ascii="Microsoft JhengHei" w:hAnsi="Microsoft JhengHei" w:eastAsia="Microsoft JhengHei" w:cs="Microsoft JhengHei"/>
          <w:b w:val="0"/>
          <w:sz w:val="18"/>
        </w:rPr>
        <w:t>・旺得富理財網（南電 高盛 2,500 元．判定重複）2026/08/11：https://wantrich.chinatimes.com/news/20260811900221-420101</w:t>
      </w:r>
    </w:p>
    <w:p>
      <w:pPr>
        <w:spacing w:after="40"/>
        <w:ind w:left="283" w:hanging="198"/>
      </w:pPr>
      <w:r>
        <w:rPr>
          <w:rFonts w:ascii="Microsoft JhengHei" w:hAnsi="Microsoft JhengHei" w:eastAsia="Microsoft JhengHei" w:cs="Microsoft JhengHei"/>
          <w:b w:val="0"/>
          <w:sz w:val="18"/>
        </w:rPr>
        <w:t>・旺得富理財網（台燿 亞系外資．無目標價）2026/08/11：https://wantrich.chinatimes.com/news/20260811900214-420101</w:t>
      </w:r>
    </w:p>
    <w:p>
      <w:pPr>
        <w:spacing w:after="40"/>
        <w:ind w:left="283" w:hanging="198"/>
      </w:pPr>
      <w:r>
        <w:rPr>
          <w:rFonts w:ascii="Microsoft JhengHei" w:hAnsi="Microsoft JhengHei" w:eastAsia="Microsoft JhengHei" w:cs="Microsoft JhengHei"/>
          <w:b w:val="0"/>
          <w:sz w:val="18"/>
        </w:rPr>
        <w:t>・旺得富理財網（巨大 凱基投顧 120 元．窗口外）2026/08/11：https://wantrich.chinatimes.com/news/20260811900001-420101</w:t>
      </w:r>
    </w:p>
    <w:p>
      <w:pPr>
        <w:spacing w:after="40"/>
        <w:ind w:left="283" w:hanging="198"/>
      </w:pPr>
      <w:r>
        <w:rPr>
          <w:rFonts w:ascii="Microsoft JhengHei" w:hAnsi="Microsoft JhengHei" w:eastAsia="Microsoft JhengHei" w:cs="Microsoft JhengHei"/>
          <w:b w:val="0"/>
          <w:sz w:val="18"/>
        </w:rPr>
        <w:t>・FTNN 新聞網（富采 63 元．判定重複）2026/08/11 17:00：https://www.ftnn.com.tw/news/568978</w:t>
      </w:r>
    </w:p>
    <w:p>
      <w:pPr>
        <w:spacing w:after="40"/>
        <w:ind w:left="283" w:hanging="198"/>
      </w:pPr>
      <w:r>
        <w:rPr>
          <w:rFonts w:ascii="Microsoft JhengHei" w:hAnsi="Microsoft JhengHei" w:eastAsia="Microsoft JhengHei" w:cs="Microsoft JhengHei"/>
          <w:b w:val="0"/>
          <w:sz w:val="18"/>
        </w:rPr>
        <w:t>・FTNN 新聞網（聖暉 財報．無評等）2026/08/11 14:50：https://www.ftnn.com.tw/news/568995</w:t>
      </w:r>
    </w:p>
    <w:p>
      <w:pPr>
        <w:spacing w:after="40"/>
        <w:ind w:left="283" w:hanging="198"/>
      </w:pPr>
      <w:r>
        <w:rPr>
          <w:rFonts w:ascii="Microsoft JhengHei" w:hAnsi="Microsoft JhengHei" w:eastAsia="Microsoft JhengHei" w:cs="Microsoft JhengHei"/>
          <w:b w:val="0"/>
          <w:sz w:val="18"/>
        </w:rPr>
        <w:t>・FTNN 新聞網（玻纖布族群．無評等）2026/08/11 15:20：https://www.ftnn.com.tw/news/568864</w:t>
      </w:r>
    </w:p>
    <w:p>
      <w:pPr>
        <w:spacing w:after="40"/>
        <w:ind w:left="283" w:hanging="198"/>
      </w:pPr>
      <w:r>
        <w:rPr>
          <w:rFonts w:ascii="Microsoft JhengHei" w:hAnsi="Microsoft JhengHei" w:eastAsia="Microsoft JhengHei" w:cs="Microsoft JhengHei"/>
          <w:b w:val="0"/>
          <w:sz w:val="18"/>
        </w:rPr>
        <w:t>・FTNN 新聞網（京元電子／日月光．無評等）2026/08/11 16:15：https://www.ftnn.com.tw/news/568867</w:t>
      </w:r>
    </w:p>
    <w:p>
      <w:pPr>
        <w:spacing w:after="40"/>
        <w:ind w:left="283" w:hanging="198"/>
      </w:pPr>
      <w:r>
        <w:rPr>
          <w:rFonts w:ascii="Microsoft JhengHei" w:hAnsi="Microsoft JhengHei" w:eastAsia="Microsoft JhengHei" w:cs="Microsoft JhengHei"/>
          <w:b w:val="0"/>
          <w:sz w:val="18"/>
        </w:rPr>
        <w:t>・中時新聞網（萬潤 Q2 營運登峰．外資為既有觀點重述）2026/08/11 11:40：https://www.chinatimes.com/realtimenews/20260811002271-260410</w:t>
      </w:r>
    </w:p>
    <w:p>
      <w:pPr>
        <w:spacing w:after="40"/>
        <w:ind w:left="283" w:hanging="198"/>
      </w:pPr>
      <w:r>
        <w:rPr>
          <w:rFonts w:ascii="Microsoft JhengHei" w:hAnsi="Microsoft JhengHei" w:eastAsia="Microsoft JhengHei" w:cs="Microsoft JhengHei"/>
          <w:b w:val="0"/>
          <w:sz w:val="18"/>
        </w:rPr>
        <w:t>・FTNN 新聞網（台股盤後 45,120.72 點）2026/08/11 18:03：https://www.ftnn.com.tw/news/569061</w:t>
      </w:r>
    </w:p>
    <w:p>
      <w:pPr>
        <w:spacing w:after="60" w:before="200"/>
      </w:pPr>
      <w:r>
        <w:rPr>
          <w:rFonts w:ascii="Microsoft JhengHei" w:hAnsi="Microsoft JhengHei" w:eastAsia="Microsoft JhengHei" w:cs="Microsoft JhengHei"/>
          <w:b w:val="0"/>
          <w:color w:val="777777"/>
          <w:sz w:val="17"/>
        </w:rPr>
        <w:t>本總覽依公開新聞整理，非完整券商報告；所列評等與目標價均為媒體轉述，投資決策請以原始報告為準。</w:t>
      </w:r>
    </w:p>
    <w:sectPr w:rsidR="00FC693F" w:rsidRPr="0006063C" w:rsidSect="00034616">
      <w:head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