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券商研究報告總覽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2026 年 08 月 13 日（週四）盤後場次｜資料窗口 08/13 08:30 ～ 19:10（台北時間）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一、本場次摘要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本場次新增券商觀點 14 則（外資 9 則、內資 5 則），涵蓋 10 檔個股；另有 5 則屬重刊或無評等之背景紀錄，不計列。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最重要：高盛證券將南電(8046)目標價喊到 2,500 元並列入強推清單，較 8/13 早盤收錄的 FactSet 共識 1,500 元高出 66.7%，為近月台股單一個股最大的內外資評價落差之一。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鴻海(2317) 法說後外資齊升目標價：日系外資 352→435 元、美系外資 360→400 元，雙雙維持買進；惟 FactSet 共識僅由 320 元逐步升至 340.79 元，機構分歧明顯，且股價當日反因獲利了結收 262 元、跌 2.96%。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重電族群首度成批進榜：華城 980 元、中興電 181 元（FactSet 共識另喊 195 元）、亞力 151 元、東元 81 元，四雄在手訂單能見度分別延伸至 2029～2030 年。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・奇鋐(3017) 內外資罕見同價：內資法人買進 3,890 元、FactSet 共識 3,880 元，兩者僅差 0.26%，當日股價強攻漲停 3,200 元創歷史新高。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・本場次唯一下修：智伸科(4551) FactSet 共識由 240 元微降至 239 元，且 2026 年 EPS 預估轉為下修——該檔 8/13 早盤才首次以 240 元收錄，同日即出現反向修正，建議降級為待觀察。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二、新增觀點一覽（依產業分組）</w:t>
      </w:r>
    </w:p>
    <w:p>
      <w:pPr>
        <w:spacing w:after="60" w:before="160"/>
      </w:pPr>
      <w:r>
        <w:rPr>
          <w:rFonts w:ascii="Microsoft JhengHei" w:hAnsi="Microsoft JhengHei" w:eastAsia="Microsoft JhengHei"/>
          <w:b/>
          <w:color w:val="143C64"/>
          <w:sz w:val="22"/>
        </w:rPr>
        <w:t>▎ABF 載板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1247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587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目標價（元）</w:t>
            </w:r>
          </w:p>
        </w:tc>
        <w:tc>
          <w:tcPr>
            <w:tcW w:type="dxa" w:w="36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高盛證券（Goldman Sachs）</w:t>
              <w:br/>
              <w:t>（外資）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 南電(8046)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買進（重申／列入強推清單）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2,500</w:t>
              <w:br/>
              <w:t>舊：未載（2025/08 曾由125元升至280元）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現貨比重高、報價不受長約綁定，ABF漲價循環中獲利彈性最大；Q2毛利率24.75%季增8.9個百分點優於同業，Q3上看31.3%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/>
          <w:b/>
          <w:color w:val="143C64"/>
          <w:sz w:val="22"/>
        </w:rPr>
        <w:t>▎電子組裝／AI 伺服器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1247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587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目標價（元）</w:t>
            </w:r>
          </w:p>
        </w:tc>
        <w:tc>
          <w:tcPr>
            <w:tcW w:type="dxa" w:w="36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日系外資</w:t>
              <w:br/>
              <w:t>（外資）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 鴻海(2317)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435</w:t>
              <w:br/>
              <w:t>舊：352（+23.6%）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Q2毛利率與營益優於預期，NVIDIA平台加Google TPU等ASIC需求帶來增量訂單；以2027年EPS 25.57元、17倍本益比評價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美系外資</w:t>
              <w:br/>
              <w:t>（外資）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鴻海(2317)</w:t>
            </w:r>
          </w:p>
        </w:tc>
        <w:tc>
          <w:tcPr>
            <w:tcW w:type="dxa" w:w="1587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400</w:t>
              <w:br/>
              <w:t>舊：360（+11.1%）</w:t>
            </w:r>
          </w:p>
        </w:tc>
        <w:tc>
          <w:tcPr>
            <w:tcW w:type="dxa" w:w="36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Q2財報與訂單能見度優於市場，AI機櫃、ASIC及網通需求帶動下一波高峰；2026-2028獲利預估各調漲8%／3%／8%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FactSet共識（鉅亨網速報）</w:t>
              <w:br/>
              <w:t>（外資）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鴻海(2317)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未載評等文字（22位分析師）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340.79</w:t>
              <w:br/>
              <w:t>舊：330→340.79（當日連三報，320→330→340.79）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2026年EPS中位數由18元上修至18.22元，2027／2028年中位數22.4／28.14元；共識值遠低於日系435元與美系400元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FactSet共識（鉅亨網速報）</w:t>
              <w:br/>
              <w:t>（外資）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華碩(2357)</w:t>
            </w:r>
          </w:p>
        </w:tc>
        <w:tc>
          <w:tcPr>
            <w:tcW w:type="dxa" w:w="1587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未載評等文字（14位分析師：樂觀6／中立8／悲觀1）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860</w:t>
              <w:br/>
              <w:t>舊：787.5（+9.21%）</w:t>
            </w:r>
          </w:p>
        </w:tc>
        <w:tc>
          <w:tcPr>
            <w:tcW w:type="dxa" w:w="36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2026年EPS上修至56.27元；最高估值1,200元、最低640元，分歧極大，8/13收937元已高於共識中位數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/>
          <w:b/>
          <w:color w:val="143C64"/>
          <w:sz w:val="22"/>
        </w:rPr>
        <w:t>▎散熱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1247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587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目標價（元）</w:t>
            </w:r>
          </w:p>
        </w:tc>
        <w:tc>
          <w:tcPr>
            <w:tcW w:type="dxa" w:w="36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法人（原文未具名）</w:t>
              <w:br/>
              <w:t>（內資）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 奇鋐(3017)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3,890</w:t>
              <w:br/>
              <w:t>舊：未載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Q2毛利率32.57%創單季新高、EPS 24.37元優於法人預估22.15元；Rubin水冷板9月量產、AWS T3與Google T8 Q4放量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FactSet共識（鉅亨網速報）</w:t>
              <w:br/>
              <w:t>（外資）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奇鋐(3017)</w:t>
            </w:r>
          </w:p>
        </w:tc>
        <w:tc>
          <w:tcPr>
            <w:tcW w:type="dxa" w:w="1587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未載評等文字（19位分析師）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3,880</w:t>
              <w:br/>
              <w:t>舊：未載（EPS前值100.89元）</w:t>
            </w:r>
          </w:p>
        </w:tc>
        <w:tc>
          <w:tcPr>
            <w:tcW w:type="dxa" w:w="36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2026年EPS中位數由100.89元上修至102.37元，2027／2028年148.15／186.01元；與內資法人3,890元幾乎同價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/>
          <w:b/>
          <w:color w:val="143C64"/>
          <w:sz w:val="22"/>
        </w:rPr>
        <w:t>▎重電／電力設備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1247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587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目標價（元）</w:t>
            </w:r>
          </w:p>
        </w:tc>
        <w:tc>
          <w:tcPr>
            <w:tcW w:type="dxa" w:w="36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法人（原文未具名）</w:t>
              <w:br/>
              <w:t>（內資）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華城(1519)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正向（維持，原文未列制式評等）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980</w:t>
              <w:br/>
              <w:t>舊：未載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在手訂單突破200億元、能見度至2029年；7月出貨受美國鐵路板車調度不足遞延但訂單未消失，3B廠爬坡、台中新廠2027Q3投產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法人（原文未具名）</w:t>
              <w:br/>
              <w:t>（內資）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中興電(1513)</w:t>
            </w:r>
          </w:p>
        </w:tc>
        <w:tc>
          <w:tcPr>
            <w:tcW w:type="dxa" w:w="1587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維持（原文未列制式評等）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181</w:t>
              <w:br/>
              <w:t>舊：未載（維持）</w:t>
            </w:r>
          </w:p>
        </w:tc>
        <w:tc>
          <w:tcPr>
            <w:tcW w:type="dxa" w:w="36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在手訂單431億元、能見度延伸至2030年；配電系統升級計畫2027年貢獻，台積電相關設備Q4啟動拉貨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FactSet共識（鉅亨網速報）</w:t>
              <w:br/>
              <w:t>（外資）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中興電(1513)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5位分析師：積極樂觀3／中立2／悲觀0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195</w:t>
              <w:br/>
              <w:t>舊：180（+8.33%）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最高估值214元、最低166元；共識195元較同窗口內資法人181元高7.7%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法人（原文未具名）</w:t>
              <w:br/>
              <w:t>（內資）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亞力(1514)</w:t>
            </w:r>
          </w:p>
        </w:tc>
        <w:tc>
          <w:tcPr>
            <w:tcW w:type="dxa" w:w="1587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維持（原文未列制式評等）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151</w:t>
              <w:br/>
              <w:t>舊：未載（維持）</w:t>
            </w:r>
          </w:p>
        </w:tc>
        <w:tc>
          <w:tcPr>
            <w:tcW w:type="dxa" w:w="36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在手訂單約120億元、新增接單持續高於出貨，能見度至2029年；高毛利設備出貨占比增加帶動毛利率回升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法人（原文未具名）</w:t>
              <w:br/>
              <w:t>（內資）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東元(1504)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未載評等文字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81</w:t>
              <w:br/>
              <w:t>舊：未載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7月營收55.29億元年月雙增為四雄最穩；馬來西亞及泰國AIDC累計接單25億元，2027年可望迎高峰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/>
          <w:b/>
          <w:color w:val="143C64"/>
          <w:sz w:val="22"/>
        </w:rPr>
        <w:t>▎生技製藥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1247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587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目標價（元）</w:t>
            </w:r>
          </w:p>
        </w:tc>
        <w:tc>
          <w:tcPr>
            <w:tcW w:type="dxa" w:w="36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FactSet共識（鉅亨網速報）</w:t>
              <w:br/>
              <w:t>（外資）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藥華藥(6446)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未載評等文字（9位分析師）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1,419.84</w:t>
              <w:br/>
              <w:t>舊：未載（EPS前值24.41元）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2026年EPS中位數由24.41元上修至25.95元；最高30.97元、最低13.75元分歧達2.25倍，8/13收1,445元已高於共識目標價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/>
          <w:b/>
          <w:color w:val="143C64"/>
          <w:sz w:val="22"/>
        </w:rPr>
        <w:t>▎汽車／醫療精密零件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1247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587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目標價（元）</w:t>
            </w:r>
          </w:p>
        </w:tc>
        <w:tc>
          <w:tcPr>
            <w:tcW w:type="dxa" w:w="36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FactSet共識（鉅亨網速報）</w:t>
              <w:br/>
              <w:t>（外資）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智伸科(4551)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未載評等文字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239</w:t>
              <w:br/>
              <w:t>舊：240（-0.42%，微幅下修）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2026年EPS預估下修至10.67元；本檔8/13早盤場次剛以240元首次收錄，同日共識即微幅回落且EPS方向轉為下修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三、查核紀錄與背景資訊（非新觀點，不計列）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個股／主題</w:t>
            </w:r>
          </w:p>
        </w:tc>
        <w:tc>
          <w:tcPr>
            <w:tcW w:type="dxa" w:w="1474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來源機構</w:t>
            </w:r>
          </w:p>
        </w:tc>
        <w:tc>
          <w:tcPr>
            <w:tcW w:type="dxa" w:w="6576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台鏈多檔（產業報告）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花旗環球證券（Citi）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8/13早盤已收錄之產業報告改寫重刊，不重複計列。本則補充個股層級偏好：ABF看好南電與欣興；CCL台光電率先漲價、台燿跟進；PCB金像電、健鼎需能消化CCL成本才可逢低買進；ODM鴻海、緯創、廣達受惠GB300與VR NVL72；ASIC鏈世芯-KY因Trainium 3量產表現突出，緯穎、智邦同步受惠；順達(3211)有BBU備援電池需求支撐。全數個股未給目標價。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鴻海(2317)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官股投顧</w:t>
            </w:r>
          </w:p>
        </w:tc>
        <w:tc>
          <w:tcPr>
            <w:tcW w:type="dxa" w:w="6576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8/12早盤已收錄買進350元，不重複計列。本則補充可量化數據：預估全年營收首度突破10兆元達10.131兆元，2026／2027年EPS各18.29／22.01元，並納入8月投資組合。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健策(3653)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法人（未具名）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無評等、無目標價，不計列亦不另建摘要。Q2營收72.75億元季增37.12%、毛利率46.81%創高、EPS 15.80元；上半年EPS 25.33元。法人看好Rubin平台均熱片占比續升，Q3營收毛利獲利有機會再創高；市場預期Rubin Ultra最快2027Q2出貨，新一代均熱片單價有望較目前提升逾一倍。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聯亞(3081)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公司法說自述</w:t>
            </w:r>
          </w:p>
        </w:tc>
        <w:tc>
          <w:tcPr>
            <w:tcW w:type="dxa" w:w="6576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無券商評等與目標價，不計列。Q2營收12.21億元季增35%年增121%、毛利率57.45%、EPS 4.62元創單季新高；上半年EPS 7.75元、稅後純益年增465%。1.6T產品已進入量產，精密光學占營收85%~90%。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萬潤(6187)（自選股）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—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經多來源交叉查核，2026/08/13 08:30~19:10 無任何新券商評等或目標價見報。自8/10公布Q2 EPS 8.50元創單季新高後，已連續六個場次無券商模型更新見報。既有紀錄維持不變：高盛買進1,550元(7/10)、美銀初評買進1,500元(7/27)。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四、當日市場數據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・指數：台股8/13收46,021.48點，大漲503.41點（+1.11%），跳空開高逾600點直取46K，成交量突破1兆元；櫃買收406.12點漲1.02%。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・籌碼：三大法人合計買超逾907億元，其中外資買超757億元。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驅動因素：美國7月CPI溫和、核心CPI追平逾五年低點，Fed下月升息機率降至四成以下，費半勁揚2.49%；MSCI季調台股權重三升，華邦電、南亞科、群聯、景碩、南電、台燿等6檔納入全球標準指數，波若威等23檔納入小型指數（8/31收盤生效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・基本面：上市櫃半年報公告8/14截止，截至8/12僅約1,109家公布，Q2獲利合計7,326.08億元較去年同期翻倍以上。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五、資訊層級提醒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・本場次 14 則中，具名券商僅高盛證券 1 則（且為理財達人臉書轉述，非券商報告原文）；FactSet 共識 7 則屬多家外資彙整值而非單一研究報告；未具名法人 6 則。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・「日系外資」「美系外資」為媒體慣用代稱，原文未揭露機構名稱，無法比對既有序列。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・FactSet 共識表無論述內文、無本益比、無評價基礎，目標價數字無法獨立驗證，僅適合作為市場溫度計而非可操作訊號。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・南電 2,500 元一則出自理財達人臉書貼文轉述高盛報告，未載報告出具日期與前值，引用前建議查閱高盛原始報告。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六、來源連結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https://wantrich.chinatimes.com/news/20260813900123-420101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https://www.ftnn.com.tw/news/569757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https://www.ftnn.com.tw/news/569522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https://www.ftnn.com.tw/news/569542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https://www.ftnn.com.tw/news/569518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https://www.ftnn.com.tw/news/569538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https://www.ftnn.com.tw/news/569535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https://www.ctee.com.tw/news/20260813700883-430201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https://www.ctee.com.tw/news/20260813701840-430204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https://news.cnyes.com/news/id/6575345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https://news.cnyes.com/news/id/6574443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https://news.cnyes.com/news/id/6574895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https://news.cnyes.com/news/id/6575035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https://news.cnyes.com/news/id/6575157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https://news.cnyes.com/news/id/6575156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https://www.cnyes.com/twstock/board/ratediff.aspx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本總覽依公開新聞整理，非完整券商報告；所有數字以券商原始報告與公開資訊觀測站公告為準。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