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旺來台股研究報告日報總覽</w:t>
      </w:r>
    </w:p>
    <w:p>
      <w:pPr>
        <w:spacing w:after="260"/>
        <w:jc w:val="center"/>
      </w:pPr>
      <w:r>
        <w:rPr>
          <w:rFonts w:ascii="Microsoft JhengHei" w:cs="Microsoft JhengHei" w:eastAsia="Microsoft JhengHei" w:hAnsi="Microsoft JhengHei"/>
          <w:color w:val="555555"/>
          <w:sz w:val="19"/>
          <w:szCs w:val="19"/>
        </w:rPr>
        <w:t xml:space="preserve">2026/08/19（週三）早盤場次　｜　掃描窗口：2026/08/18 08:10 – 2026/08/19 11:45（台北時間）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一、本場次結論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本場次共取得 2 筆新券商觀點，涵蓋 2 檔個股（勤誠 8210、力旺 3529），兩筆同源於工商時報 08/19 日報（記者簡威瑟），性質同為「外資首次覆蓋（初評）」。這是本系統近一週首次出現「同日兩檔初評、且兩家皆為一線外資具名」的組合。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★ 最重要：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瑞銀證券首度覆蓋勤誠（8210），推測合理股價 1,450 元，定位其為「AI 伺服器／機櫃的骨幹」。對照本系統既有紀錄（2026/08/12 永豐金證券「買進」1,400 元），瑞銀僅高出 3.57%（本系統回算），外資初評與內資既有目標價幾乎貼齊，是相對罕見的「無價差初評」。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★ 第二重要：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摩根士丹利首度覆蓋力旺（3529），推測合理股價 3,330 元。此則為本系統 08/18 已收錄之「美系外資（未具名）加碼、3,330 元」的具名確認——該未具名美系外資即摩根士丹利。目標價數字未變，本場次的新增價值在於來源具名化，非新的評價變動。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★ 需留意的落差：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兩則初評均以「推測合理股價」形式見報，記者並未轉述制式評等代碼（買進／加碼／優於大盤）、目標本益比、評價年度與 EPS 預估，因此本場次兩筆目標價皆無法回算驗證，評等欄一律標示為「正向（原文未載制式評等代碼）」。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方向結構：正向初評 2 筆、零下修、零降評、零賣出。本場次同樣完全缺乏空方對照面，且兩筆皆出自同一篇稿件、同一位記者，來源分散度為本週最低。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二、按產業分組彙整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（1）電子零組件－伺服器機殼／機櫃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2300"/>
        <w:gridCol w:w="26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瑞銀證券（具名）
外資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勤誠 8210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正向（★首次覆蓋／初評；原文未載制式評等代碼）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1,450 元（推測合理股價）／無前值（首次覆蓋）
對照本系統既有：永豐金證券 1,400 元（2026/08/12 買進）→ ＋3.57%（本系統回算）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AI 伺服器對零組件密度與散熱管理要求更嚴，帶動勤誠機殼出貨量與內含價值雙升；並向客製化機櫃延伸、提高 CSP 客戶機櫃內零組件整合度。瑞銀估 2025～2030 年營收 CAGR 達 35%，AI 機殼與機櫃營收占比由 2024 年 47% 升至 2030 年 85% 以上。</w:t>
            </w:r>
          </w:p>
        </w:tc>
      </w:tr>
    </w:tbl>
    <w:p>
      <w:pPr>
        <w:spacing w:after="200" w:line="276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/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（2）半導體－矽智財 IP（eNVM／硬體安全）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00"/>
        <w:gridCol w:w="1500"/>
        <w:gridCol w:w="2300"/>
        <w:gridCol w:w="26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券商</w:t>
            </w:r>
          </w:p>
        </w:tc>
        <w:tc>
          <w:tcPr>
            <w:tcW w:type="dxa" w:w="1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23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目標價（新／舊）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一句話重點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摩根士丹利（★具名確認）
外資</w:t>
            </w:r>
          </w:p>
        </w:tc>
        <w:tc>
          <w:tcPr>
            <w:tcW w:type="dxa" w:w="1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力旺 3529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正向（★首次覆蓋／初評；原文未載制式評等代碼，本系統 08/18 收錄之同源評等為「加碼」）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3,330 元（推測合理股價）／無前值（首次覆蓋）
★與 08/18 收錄之「美系外資未具名 3,330 元」為同一份報告，數字未變
同期對照：FactSet 外資共識 3,900 元（20260818，由 4,800 元下修）</w:t>
            </w:r>
          </w:p>
        </w:tc>
        <w:tc>
          <w:tcPr>
            <w:tcW w:type="dxa" w:w="26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大摩定位力旺為「被市場忽略的量子運算與 IP 概念股」：eNVM 與硬體安全 IP 領導者、以權利金為主的商業模式；先進製程升級推動 NeoFuse 採用，且先進製程晶圓價值較高，同步支撐權利金收入；NeoPUF 作為硬體信任根解決方案，可望成為繼 OTP 之後的第二成長動能，並卡位後量子密碼學（PQC）商機。</w:t>
            </w:r>
          </w:p>
        </w:tc>
      </w:tr>
    </w:tbl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三、自選股追蹤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2200"/>
        <w:gridCol w:w="40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個股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產業</w:t>
            </w:r>
          </w:p>
        </w:tc>
        <w:tc>
          <w:tcPr>
            <w:tcW w:type="dxa" w:w="22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本場次狀態</w:t>
            </w:r>
          </w:p>
        </w:tc>
        <w:tc>
          <w:tcPr>
            <w:tcW w:type="dxa" w:w="40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說明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萬潤 6187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半導體－封裝自動化設備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無新券商觀點</w:t>
            </w:r>
          </w:p>
        </w:tc>
        <w:tc>
          <w:tcPr>
            <w:tcW w:type="dxa" w:w="40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sz w:val="18"/>
                <w:szCs w:val="18"/>
              </w:rPr>
              <w:t xml:space="preserve">近 24 小時內未檢出任何券商對萬潤的新評等或新目標價。本系統既有最近一次外資相關報導為 2026/05/13 工商時報「沾光 CPO 外資挺貿聯…萬潤喊到『這價位』」，時點已在窗口外，本場次不重複收錄。</w:t>
            </w:r>
          </w:p>
        </w:tc>
      </w:tr>
    </w:tbl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四、本場次市場數據（非券商評等，僅供對照）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800"/>
            <w:shd w:fill="1F3864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數值／說明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台股加權指數（08/18 收）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45,308 點，跌 548 點（－1.20%），失守 5 日線，成交量增至 1 兆元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台股 08/19 早盤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開盤大跌逾千點，盤中最低 44,308.71 點；台積電跌 40 元至 2,340 元，聯發科重挫 2.7%、台達電跌 3%、聯電跌 4%、南亞科跌 6%（記憶體為重災區）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外資動向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08/18 現貨轉賣超 119.86 億元，終止連六買；台指期連六減淨空單共 6,123 口，惟淨空單未平倉仍達 83,078 口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當日事件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08/19 為台指期結算日，法人預期震盪加劇；法人點名 45,000 點保衛戰，不排除回測季線約 44,794 點</w:t>
            </w:r>
          </w:p>
        </w:tc>
      </w:tr>
      <w:tr>
        <w:trPr>
          <w:tblHeader w:val="false"/>
        </w:trPr>
        <w:tc>
          <w:tcPr>
            <w:tcW w:type="dxa" w:w="2400"/>
            <w:shd w:fill="EDF1F8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外圍</w:t>
            </w:r>
          </w:p>
        </w:tc>
        <w:tc>
          <w:tcPr>
            <w:tcW w:type="dxa" w:w="6800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美伊停火協議到期、荷姆茲海峽未見進展，油價走高帶動通膨疑慮，美歐日長天期公債殖利率創數十年新高；美股四大指數 08/18 收黑，費半重跌近 5%；韓股暴跌逾 6% 觸及熔斷、日股下殺逾 2,000 點</w:t>
            </w:r>
          </w:p>
        </w:tc>
      </w:tr>
    </w:tbl>
    <w:p>
      <w:pPr>
        <w:spacing w:after="200" w:line="276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★ 本場次判讀提醒：兩筆初評皆於大盤重挫、風險偏好急凍的當日見報。外資初評的時點選擇與後續資金是否跟進為兩件事，本系統僅記錄評等與目標價事實，不就進場時點做推論。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五、方法論與限制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・本場次僅以 WebSearch／web_fetch 掃描公開繁中新聞（工商時報、鉅亨網、經濟日報、聯合新聞網、MoneyDJ）。鉅亨網外資評等表（FactSet）最新評等日仍為 20260818，尚未更新至 20260819，故本場次無 FactSet 共識新增列。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・兩筆觀點的評等代碼、目標本益比、評價年度、EPS 預估原文均未載，數字不確定處一律標示，未做推估補值。</w:t>
      </w:r>
    </w:p>
    <w:p>
      <w:pPr>
        <w:spacing w:after="110" w:line="280"/>
        <w:ind w:left="220" w:hanging="22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・本場次來源集中度偏高（2 筆皆出自工商時報 08/19 A26 版同一篇稿件），建議與盤後場次交叉驗證。</w:t>
      </w:r>
    </w:p>
    <w:p>
      <w:pPr>
        <w:spacing w:after="14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六、來源連結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1. 工商時報｜勤誠、力旺 外資初評喊買（2026.08.19 03:00，記者簡威瑟）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　https://www.ctee.com.tw/news/20260819700225-430201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2. 工商時報｜8／19 盤前掃描（2026.08.19 07:55）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　https://www.ctee.com.tw/news/20260819700545-430201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3. 工商時報｜台指期結算在即台股能守季線？外資操作偏空 關鍵支撐區曝光（2026.08.19）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　https://www.ctee.com.tw/news/20260819700072-430201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4. 工商時報｜美日韓股倒一片！台股開盤暴跌千點（2026.08.19）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　https://www.ctee.com.tw/news/20260819700754-430201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5. 工商時報｜美股盡墨費半挫近5％ 法人：台股面臨45,000點保衛戰（2026.08.19）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　https://www.ctee.com.tw/news/20260819700712-430201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sz w:val="19"/>
          <w:szCs w:val="19"/>
        </w:rPr>
        <w:t xml:space="preserve">6. 鉅亨網｜外資評等統計總表（最新評等日 20260818）</w:t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1155CC"/>
          <w:sz w:val="18"/>
          <w:szCs w:val="18"/>
        </w:rPr>
        <w:t xml:space="preserve">　https://www.cnyes.com/twstock/board/ratediff.aspx?gt=qfii&amp;gp=rate</w:t>
      </w:r>
    </w:p>
    <w:p>
      <w:pPr>
        <w:pBdr>
          <w:bottom w:val="single" w:color="AAAAAA" w:sz="6"/>
        </w:pBdr>
        <w:spacing w:after="160" w:before="100"/>
      </w:pPr>
      <w:r>
        <w:rPr>
          <w:rFonts w:ascii="Microsoft JhengHei" w:cs="Microsoft JhengHei" w:eastAsia="Microsoft JhengHei" w:hAnsi="Microsoft JhengHei"/>
          <w:sz w:val="2"/>
          <w:szCs w:val="2"/>
        </w:rPr>
        <w:t xml:space="preserve"/>
      </w:r>
    </w:p>
    <w:p>
      <w:pPr>
        <w:spacing w:after="120" w:line="276"/>
      </w:pPr>
      <w:r>
        <w:rPr>
          <w:rFonts w:ascii="Microsoft JhengHei" w:cs="Microsoft JhengHei" w:eastAsia="Microsoft JhengHei" w:hAnsi="Microsoft JhengHei"/>
          <w:color w:val="777777"/>
          <w:sz w:val="18"/>
          <w:szCs w:val="18"/>
        </w:rPr>
        <w:t xml:space="preserve">本總覽依公開新聞整理，非完整券商報告，亦非投資建議。</w:t>
      </w:r>
    </w:p>
    <w:sectPr>
      <w:headerReference w:type="default" r:id="rId9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2026-08-19T03:49:25.937Z</dcterms:created>
  <dcterms:modified xsi:type="dcterms:W3CDTF">2026-08-19T03:49:25.937Z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