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</w:rPr>
        <w:t>台股券商觀點 日報總覽</w:t>
      </w:r>
    </w:p>
    <w:p>
      <w:r>
        <w:rPr>
          <w:rFonts w:ascii="Microsoft JhengHei" w:hAnsi="Microsoft JhengHei" w:eastAsia="Microsoft JhengHei"/>
        </w:rPr>
        <w:t>場次：2026/08/22 早盤（窗口 08/21 08:10－08/22 08:10）　｜　彙整時間：2026/08/22 08:10（台北）</w:t>
      </w:r>
    </w:p>
    <w:p>
      <w:r>
        <w:rPr>
          <w:rFonts w:ascii="Microsoft JhengHei" w:hAnsi="Microsoft JhengHei" w:eastAsia="Microsoft JhengHei"/>
        </w:rPr>
        <w:t>本場次新增券商觀點 6 筆，涵蓋 6 檔個股、6 個產業。自選股（6187 萬潤）近 24 小時無新觀點。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一、本場次新增觀點（依產業分組）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半導體－NAND 控制 IC／記憶體模組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個股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目標價（新／舊）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/>
              </w:rPr>
              <w:t>調整與空間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/>
              </w:rPr>
              <w:t>一句話重點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FactSet（外資共識）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群聯(8299)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</w:rPr>
              <w:t>新 2750 ／ 舊 本表未載前值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</w:rPr>
              <w:t>無法計算（前值欄空白）；隱含 +32.53%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</w:rPr>
              <w:t>本場次唯一一檔目標價站上 2,700 元的個股。20260821 FactSet 共識表列新目標價 2,750 元，評等欄留空，本表未提供舊目標價，因此無法…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電子零組件－連接器／線束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個股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目標價（新／舊）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/>
              </w:rPr>
              <w:t>調整與空間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/>
              </w:rPr>
              <w:t>一句話重點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FactSet（外資共識）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貿聯-KY(3665)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</w:rPr>
              <w:t>新 3125 ／ 舊 08/20 表列 3172.5（本表前值欄空白）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</w:rPr>
              <w:t>★兩個評等日之間下修 1.50%（本系統回算）；隱含 +37.36%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</w:rPr>
              <w:t>★本場次唯一方向向下的一筆。20260820 表列 3,172.5 元，20260821 表列 3,125 元，兩日之間下滑 47.5 元、幅度 1.50%…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電子零組件－PCB 印刷電路板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個股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目標價（新／舊）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/>
              </w:rPr>
              <w:t>調整與空間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/>
              </w:rPr>
              <w:t>一句話重點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FactSet（外資共識）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健鼎(3044)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</w:rPr>
              <w:t>新 655 ／ 舊 本表未載前值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</w:rPr>
              <w:t>無法計算（前值欄空白）；隱含 +42.70%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</w:rPr>
              <w:t>★本筆為補收錄。本系統於 08/21 盤後場次已收錄評等日 20260821 的 680 元（前值 653.5 元），但同一張表上評等日 20260820 …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電腦及週邊設備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個股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目標價（新／舊）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/>
              </w:rPr>
              <w:t>調整與空間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/>
              </w:rPr>
              <w:t>一句話重點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FactSet（外資共識）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微星(2377)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</w:rPr>
              <w:t>中立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</w:rPr>
              <w:t>新 155 ／ 舊 150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</w:rPr>
              <w:t>上修 3.33%；隱含 +9.54%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</w:rPr>
              <w:t>★本場次六檔中唯一同時具備「評等 + 新目標價 + 舊目標價」三項完整欄位的一筆，資料品質最高。…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生技醫療－CDMO 委託開發製造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個股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目標價（新／舊）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/>
              </w:rPr>
              <w:t>調整與空間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/>
              </w:rPr>
              <w:t>一句話重點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FactSet（外資共識）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保瑞(6472)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</w:rPr>
              <w:t>新 505 ／ 舊 08/18 表列 493.5（本表前值欄空白）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</w:rPr>
              <w:t>★兩個評等日之間上修 2.33%（本系統回算）；隱含 +10.99%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</w:rPr>
              <w:t>本場次唯一的生技醫療股。共識目標價自 08/18 的 493.5 元推進至 08/21 的 505 元，三個交易日內上修約 2.33%。…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鋼鐵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  <w:b/>
              </w:rPr>
              <w:t>個股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目標價（新／舊）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  <w:b/>
              </w:rPr>
              <w:t>調整與空間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  <w:b/>
              </w:rPr>
              <w:t>一句話重點</w:t>
            </w:r>
          </w:p>
        </w:tc>
      </w:tr>
      <w:tr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FactSet（外資共識）</w:t>
            </w:r>
          </w:p>
        </w:tc>
        <w:tc>
          <w:tcPr>
            <w:tcW w:type="dxa" w:w="1361"/>
          </w:tcPr>
          <w:p>
            <w:r>
              <w:rPr>
                <w:rFonts w:ascii="Microsoft JhengHei" w:hAnsi="Microsoft JhengHei" w:eastAsia="Microsoft JhengHei"/>
              </w:rPr>
              <w:t>中鋼(2002)</w:t>
            </w:r>
          </w:p>
        </w:tc>
        <w:tc>
          <w:tcPr>
            <w:tcW w:type="dxa" w:w="1701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</w:rPr>
              <w:t>新 22 ／ 舊 本表未載前值</w:t>
            </w:r>
          </w:p>
        </w:tc>
        <w:tc>
          <w:tcPr>
            <w:tcW w:type="dxa" w:w="1814"/>
          </w:tcPr>
          <w:p>
            <w:r>
              <w:rPr>
                <w:rFonts w:ascii="Microsoft JhengHei" w:hAnsi="Microsoft JhengHei" w:eastAsia="Microsoft JhengHei"/>
              </w:rPr>
              <w:t>無法計算（前值欄空白）；隱含 +13.11%</w:t>
            </w:r>
          </w:p>
        </w:tc>
        <w:tc>
          <w:tcPr>
            <w:tcW w:type="dxa" w:w="2494"/>
          </w:tcPr>
          <w:p>
            <w:r>
              <w:rPr>
                <w:rFonts w:ascii="Microsoft JhengHei" w:hAnsi="Microsoft JhengHei" w:eastAsia="Microsoft JhengHei"/>
              </w:rPr>
              <w:t>本場次唯一一檔非電子權值股。20260821 FactSet 共識表列新目標價 22 元，評等欄留空、無前值。…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二、本場次重點提示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★微星（2377）是六檔中唯一資料完整的一筆：評等「中立」維持不動，目標價 150→155 元、上修 3.33%，隱含空間僅 +9.54%。評等不動而數字微調，屬模型滾動更新，非看法翻多。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★貿聯-KY（3665）是六檔中唯一方向向下者：08/20 表列 3,172.5 元、08/21 表列 3,125 元，兩日下滑 1.50%。惟此幅度為本系統以相鄰評等日回算，★待確認。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★健鼎（3044）補收錄 20260820 的 655 元，坐實鉅亨網本表「舊目標價欄 ≠ 前一日新目標價欄」的資料不自洽問題（655 vs 653.5，差 1.5 元）。日後所有回算幅度務必註明基準。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★群聯（8299）表列 2,750 元，與本系統既有的 FactSet 共識約 2,998 元存在約 8% 落差且方向相反，兩組數字口徑不同，★待確認。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★本場次六筆全數來自同一張 FactSet 共識統計表，沒有任何一筆具名券商（高盛、摩根士丹利、瑞銀、野村等）的獨立報告。這代表 08/21 盤後至 08/22 早盤的窗口內，繁中媒體端未釋出可查證的具名外資報告；並非市場無觀點，而是本場次的來源覆蓋有缺口。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三、自選股追蹤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萬潤（6187）：近 24 小時無新券商觀點。本系統既有最新紀錄為 2026/08/21 瑞銀證券（★單一二級來源，待確認）推測合理股價 1,700 元，前值 1,550 元、上修 9.68%。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四、市場背景（非券商評等）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台股 08/21 收 45,308 點、下挫 548 點，挑戰 46,000 點再度失利；台指期夜盤跌逾 500 點先行跌破 45,000 點，現貨季線拉起警戒線。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30 年期美債殖利率飆破 5.33%、創 19 年新高，全球債市掀起拋售；美股費半指數狂瀉近 5%、晶片股全面潰敗，台積電 ADR 跌逾 4%。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群創（3481）法說：面板級扇出型封裝（FOPLP）Chip-first 出貨已達每月 4,000 萬顆並持續上升、呈雙位數成長，明年展望持續正向；TGV 玻璃基板與客戶驗證中，最快 2028 年量產。★此為公司說法，非券商評等。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五、本場次方法論與資料缺口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搜尋窗口：2026/08/21 08:10 － 2026/08/22 08:10（台北時間）。今日為週六，台股休市，窗口內僅含一個交易日盤後。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★資料缺口：鉅亨網與工商時報的新聞列表頁為前端動態渲染，靜態抓取只取回頁面骨架、無法取得文章清單；WebSearch 索引對 08/21 晚間以後的稿件尚未更新。因此本場次僅能以結構化的 FactSet 共識表為來源。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六筆中有五筆的評等欄為空白、四筆的舊目標價欄為空白。凡標示「本表未載前值」者，一律不得推算調整幅度；凡標示「本系統回算」者，方法為相鄰評等日的新目標價欄相減，與本表原生前值定義不同，★待確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「表列現價」為鉅亨網該表所載，時點未必等於前一交易日收盤，隱含空間僅供相對比較。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六、來源連結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外資評等表（本場次六筆資料唯一來源）：https://www.cnyes.com/archive/twstock/board/ratediff.aspx?gt=qfii&amp;gp=rate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台股新聞〈台股盤前要聞〉台指期夜盤跌破4萬5 台股季線高度警戒、群創正向看明年FOPLP出貨：https://news.cnyes.com/news/id/6580775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台股新聞〈群創法說〉群創FOPLP出貨雙位數成長明年續正向 TGV技術最快2028年量產：https://news.cnyes.com/news/id/6580492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美股〈美股盤後〉全球債市掀起拋售風暴 晶片股全面潰敗 費半指數狂瀉近5%：https://news.cnyes.com/news/id/6580676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