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 w:cs="Microsoft JhengHei"/>
          <w:b/>
          <w:color w:val="1F3A5F"/>
          <w:sz w:val="36"/>
        </w:rPr>
        <w:t>券商研究報告總覽｜2026/09/03 盤後場次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606060"/>
          <w:sz w:val="18"/>
        </w:rPr>
        <w:t>收錄窗口：2026/09/03 08:10 至 2026/09/03 19:10（週四盤後）｜整理：旺來研究報告助手｜浮水印：旺來 wowwow31001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一、本場次摘要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本場次窗口內新增具體券商觀點 1 筆：未具名法人維持台達電（2308）「買進」、目標價 2,400 元（38 倍本益比，2027 年 EPS 估 62.68 元），主張 PSU 電容品質事件僅需更換供應商、基本面未變；另有方向性訊號 2 筆（大型投顧法人維持日月光投控「買進」但未載目標價；投顧法人調升大銀微系統目標價但未載數字）與背景 6 則。零下修、零降評；具名比例 0/1。摩根大通南亞 350 元報告本日再由非凡新聞轉載（12:01），內容與早盤場次紀錄一致、不重複計列，但股價反向重挫逾 7%。盤中另補得 09/01 工商時報載明麥格理將聯發科目標價升至 10,000 元、摩根大通 5,600 元（既有紀錄已含麥格理 10,000，本次補齊小摩 5,600 與出處）。自選股萬潤（6187）本場次無新券商觀點。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二、券商觀點（按產業分組）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電子零組件－電源供應器／液冷／資料中心系統整合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法人（★未具名）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台達電（2308）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買進（維持）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2,400（維持；以 38 倍本益比評價）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特定批次 PSU 電容問題集中於特定零組件，台達電擁多元供應商、可直接替換、無需重新送設計，營運衝擊有限；AI 資料中心 HVDC（±400V／900kW）與液冷（L2A Sidecar 140→260kW，ASP 提升，2026 年液冷營收占比估 12%）為兩大支柱；2027 年營收估 1.05 兆元、EPS 62.68 元。09/03 收 1,760 元（+30，+1.73%），以此回算隱含 +36.4%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半導體－封測（方向性訊號）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大型投顧法人（★未具名）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日月光投控（3711）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買進（維持）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★未載（僅稱「獲利及利潤率仍有上檔空間」）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由傳統封測轉向 AI／HPC 先進封測平台，2027 年新產能放量、先進封測營收占比提升；FOCoS／FOCoS-Bridge／PLP 布局；部分 AI 產線接近滿載，美系大客戶 CPU 封裝 Q3 放量；2026 年資本支出上修至約 105 億美元。既有對照：08/12 大型民營金控投顧 買進 685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半導體設備零組件－精密定位／線性馬達（方向性訊號）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投顧法人（★未具名）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大銀微系統（4576）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買進（維持）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★調升（新舊數字未載）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微米／奈米級定位系統訂單能見度 5–6 個月，CoWoS 測試設備訂單續增、CoPoS／FOPLP 測試設備已送樣；矽光子檢測設備訂單 4 月出貨、7 月放量（7–8 月估數百台，客戶 8 月兩度追單，能見度 3–4 季）；兩階段擴產各 +20%（6 月完成／年底至 2027 年初）。★本系統首度收錄該檔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補收錄／重述（不計新增）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麥格理證券／摩根大通／花旗／大摩／大和（外資）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聯發科（2454）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優於大盤／買進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麥格理 → 10,000（大幅調升，法人圈最高）；小摩 5,600；花旗 6,800；大摩 5,588；大和 5,200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★09/01 12:21 工商時報（陳彥綺）；既有紀錄已含「麥格理 10,000（外資圈最高）」，本次補齊摩根大通 5,600 與具體出處；麥格理估 ECB 轉換價約 4,500 元、最大稀釋 1.67%；美系外資估 2026 年資料中心營收逾 20 億美元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摩根大通（外資）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南亞（1303）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優於大盤（維持）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300 → 350（早盤場次已收錄）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09/03 12:01 非凡新聞轉載重述；新增細節＝小摩上修 2026 年全球伺服器出貨成長率至約 22%、2027 年再增 25%；★報告出爐當日股價反向重挫，盤中跌逾 7% 至 219.5 元、終場 -6.94%，外資連 2 日賣超累計 7,419 張、投信連 10 日買超累計 32,130 張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Microsoft JhengHei" w:hAnsi="Microsoft JhengHei" w:eastAsia="Microsoft JhengHei" w:cs="Microsoft JhengHei"/>
          <w:b/>
          <w:i w:val="0"/>
          <w:color w:val="1F3A5F"/>
          <w:sz w:val="22"/>
        </w:rPr>
        <w:t>背景（無評等或無目標價）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74"/>
        <w:gridCol w:w="1361"/>
        <w:gridCol w:w="1361"/>
        <w:gridCol w:w="1587"/>
        <w:gridCol w:w="3855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券商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個股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評等（新／舊）</w:t>
            </w:r>
          </w:p>
        </w:tc>
        <w:tc>
          <w:tcPr>
            <w:tcW w:type="dxa" w:w="158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目標價（新／舊）</w:t>
            </w:r>
          </w:p>
        </w:tc>
        <w:tc>
          <w:tcPr>
            <w:tcW w:type="dxa" w:w="385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7"/>
              </w:rPr>
              <w:t>一句話重點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國泰期貨研究部／投資顧問部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鴻勁（7769）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看好（無評等）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2027 年產能年增 50%，AI／HPC 與 ASIC 訂單占比近八成、能見度 2–3 季；10kW 高功率溫控與 Insertion 4 光電同測設備 Q4 交付驗證機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法人（未具名）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南電（8046）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看好毛利率（無評等）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09/02 法人電話會議：Q4 BT 載板暫不漲價、ABF 仍有漲價空間；昆山廠 Q4 稼動率拚 100%；★09/03 股價跌停 1,080 元，載板四雄同步走弱；博通新加坡載板廠（Toppan 投資 500 億日圓）2027 財年啟用，訂單分食疑慮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法人（未具名）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華碩（2357）／微星（2377）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看好／正向（無評等）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Agent PC 帶動 ASP 與記憶體含量提升，RTX Spark 首波售罄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法人（未具名）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台特化（4772）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看好（無評等）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矽乙烷產能利用率近九成、AHF 明年滿載，擴產 2027 年陸續上線（與早盤金控投顧紀錄同源）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法人（未具名）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緯創（3231）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看好（無評等）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HPE Q3 營收 122 億美元（+34%）、AI 網路訂單累計 22 億美元；市場傳緯創拿下 HPE 新單，企業級需求受惠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台新投信 沈建宏（00416A 經理人）／大華銀投信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族群策略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無個股評等</w:t>
            </w:r>
          </w:p>
        </w:tc>
        <w:tc>
          <w:tcPr>
            <w:tcW w:type="dxa" w:w="1587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無</w:t>
            </w:r>
          </w:p>
        </w:tc>
        <w:tc>
          <w:tcPr>
            <w:tcW w:type="dxa" w:w="3855"/>
          </w:tcPr>
          <w:p>
            <w:r/>
            <w:r>
              <w:rPr>
                <w:rFonts w:ascii="Microsoft JhengHei" w:hAnsi="Microsoft JhengHei" w:eastAsia="Microsoft JhengHei" w:cs="Microsoft JhengHei"/>
                <w:sz w:val="17"/>
              </w:rPr>
              <w:t>9 月震盪，看好光通訊、材料設備、漲價族群（被動元件、電源 IC、矽晶圓）；大華銀投信 Q4 展望估台股本益比逾 21 倍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三、自選股追蹤：萬潤（6187）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sz w:val="21"/>
        </w:rPr>
        <w:t>經經濟日報證券／產業即時列表（推進至 09/03 19:01）、工商時報搜尋頁與 RSS（推進至 09/03 18:12）及 WebSearch 專搜交叉查核，2026/09/03 08:10 至 19:10 無任何新券商評等或目標價見報。既有紀錄不變：瑞銀 1,700（08/18）、高盛買進 1,550（07/10）、美銀初評買進 1,500（07/27）、高盛 1,800（04/23）、大摩 1,580、摩根大通 1,450、富邦 800。行情：09/01–09/03 收盤價仍未取得（最新已知 08/31 收 1,345 元），列待補。事件提示：09/03 電子零組件類股 -2.82%、記憶體與被動元件為拋壓重災區，半導體設備族群未見獨立報導。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四、市場數據（非券商評等）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台股 09/03：加權指數 45,857.66 點，跌 307.06 點（-0.66%），開 46,325.48、高 46,517.45、低 45,839.36，失守 46,000 點但守住 10 日線；成交 9,462.71 億元；上市漲 224 家／跌 860 家，漲停 5 家、跌停 7 家。台積電 2,390（+5，+0.21%）、聯發科 4,340（+1.52%）、台達電 1,760（+1.73%）、鴻海 -1.39%。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三大法人 09/03：合計賣超 637.12 億元＝外資 -481.46 億（連 2 賣）、投信 +11.42 億、自營 -167.08 億（自行 -56.79、避險 -110.29）。外資賣超主動統一台股增長（00981A）38,014 張、南亞科 34,399 張；買超友達 55,437 張、遠東銀 29,743 張、聯電 22,021 張、群創 19,022 張。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類股：金融 +2.19%（玉山金 +6.67% 收 43.2、五檔金控創高）、航運 +1.41%、生技 +0.41%；塑膠 -5.45%、光電 -5.23%、電子零組件 -2.82%、電腦週邊 -2.43%。個股：南亞科 -7.82% 收 477.5（成交值 589 億元居冠）、南電跌停 1,080、大立光 -8.45%、南亞 -6.94%。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台指期夜盤：45,896 點（+77），台積電期貨 2,394（+4）；永豐期貨指記憶體與被動元件為拋壓重災區。法人觀點：李永年建議以金融股避險、倫元投顧陳學進看 44,000–48,000 區間；摩爾投顧郭哲榮視短線跌幅不到 1% 為籌碼清洗，維持年底 50,000 點看法。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事件：經濟部證實台廠加碼 200 億美元赴美投資、同步增加在美產能；HPE 財報超預期（AI 網路訂單年底目標上調至 25–30 億美元）；雙鴻 7 月稅後 6 億元、單月 EPS 6.47 元創高；辛耘自製設備出貨年增五成、訂單能見度至 2027–2028 年；精測 8 月營收 6.38 億元連 6 高；大立光 09/03–09/09 列處置股。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五、待查證項目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新增：台達電 2,400 元法人名稱（外資／內資）；日月光投控大型投顧目標價數字；大銀微系統新舊目標價與券商名；萬潤 09/01–09/03 收盤價。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延續：大立光／玉晶光外資新目標價數字與券商名；矽力瑞銀 700 前值與評等文字、野村／中信投顧目標價；宜鼎六家投顧名單與 2,080 前值；帆宣 666 vs 650 是否同券商、強茂新 TP、大和聯發科 5,200 前值、兆豐金／凱基金投顧名、光聖 ALETHEIA 前值、順德／瀚荃／新代／奇鋐新 TP 數字、川湖 15,500 出處、廣達其餘兩家、世芯 4,640 下緣、儒鴻大聯大券商名、聯亞美日分歧、瑞銀策略清單 10 檔、野村台光電 8,015 前值、美銀 ABF 三雄前值、聯電兩美系名稱、花旗聯發科 6,800 評價細節、世芯／華通新評等文字與 TP 數字。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 w:cs="Microsoft JhengHei"/>
          <w:sz w:val="21"/>
        </w:rPr>
        <w:t>查證結案：09/01「外資最狂喊到 1 萬元」＝麥格理證券 優於大盤 10,000 元（ctee 20260901701158），同稿摩根大通 5,600 元首次取得出處。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A5F"/>
          <w:sz w:val="28"/>
        </w:rPr>
        <w:t>六、來源連結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https://www.ctee.com.tw/news/20260903700763-430201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https://www.ctee.com.tw/news/20260902701085-430201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https://money.udn.com/money/story/5607/9731973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https://money.udn.com/money/story/5607/9731915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https://www.ctee.com.tw/news/20260903701008-430201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https://www.ctee.com.tw/news/20260901701158-430502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https://money.udn.com/money/story/5710/9731472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https://money.udn.com/money/story/5607/9731359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https://money.udn.com/money/story/5710/9731773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https://money.udn.com/money/story/5612/9731723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https://money.udn.com/money/story/5612/9731480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https://money.udn.com/money/story/5612/9731959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https://money.udn.com/money/story/5612/9732847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https://money.udn.com/money/story/5612/9732910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https://www.ctee.com.tw/news/20260903701018-430201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https://www.ctee.com.tw/news/20260903701443-430403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https://money.udn.com/money/story/5607/9732353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https://money.udn.com/money/story/5607/9732686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https://money.udn.com/money/story/5607/9732062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https://money.udn.com/money/story/5710/9731538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https://www.ctee.com.tw/news/20260903701461-430201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https://www.ctee.com.tw/news/20260903701533-430202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https://www.ctee.com.tw/news/20260903701930-430202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https://www.ctee.com.tw/news/20260903701218-430201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https://www.ctee.com.tw/news/20260903701684-430403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https://money.udn.com/money/story/5607/9732832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https://www.ctee.com.tw/news/20260903701883-430104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https://www.ctee.com.tw/news/20260903701933-430201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https://www.ctee.com.tw/news/20260903701824-430502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https://www.ctee.com.tw/news/20260903701884-430502</w:t>
      </w:r>
    </w:p>
    <w:p>
      <w:pPr>
        <w:spacing w:after="60"/>
      </w:pPr>
      <w:r>
        <w:rPr>
          <w:rFonts w:ascii="Microsoft JhengHei" w:hAnsi="Microsoft JhengHei" w:eastAsia="Microsoft JhengHei" w:cs="Microsoft JhengHei"/>
          <w:b w:val="0"/>
          <w:i w:val="0"/>
          <w:color w:val="305090"/>
          <w:sz w:val="17"/>
        </w:rPr>
        <w:t>https://www.ctee.com.tw/news/20260902701930-430502</w:t>
      </w:r>
    </w:p>
    <w:sectPr w:rsidR="00FC693F" w:rsidRPr="0006063C" w:rsidSect="00034616">
      <w:head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