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Microsoft JhengHei" w:hAnsi="Microsoft JhengHei" w:eastAsia="Microsoft JhengHei" w:cs="Microsoft JhengHei"/>
          <w:b/>
          <w:color w:val="1F3864"/>
          <w:sz w:val="30"/>
        </w:rPr>
        <w:t>台股券商報告總覽　2026/09/06（週日）早盤場次</w:t>
      </w:r>
    </w:p>
    <w:p>
      <w:pPr>
        <w:spacing w:after="16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收錄窗口：2026/09/05 08:10 － 2026/09/06 08:10（台北時間）　│　資料來源：工商時報、經濟日報公開新聞　│　整理：旺來研究報告系統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color w:val="B03030"/>
          <w:sz w:val="20"/>
        </w:rPr>
        <w:t>★本場次重點：新增具體目標價 3 筆（鴻海雙外資調升 435／400、大成鋼 55）、具體評等未載目標價 1 筆（華城 喊買）；方向性 6 則。零下修、零降評。</w:t>
      </w:r>
    </w:p>
    <w:p>
      <w:pPr>
        <w:spacing w:after="160" w:line="269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★注意：09/05（六）、09/06（日）台股休市，最後交易日為 09/04（五）。窗口內多為週末報紙稿與投顧週刊稿，外資具名報告僅見鴻海一則（兩家券商均未具名，僅載「日系外資」「美系外資」）。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一、電子代工／AI 伺服器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1077"/>
        <w:gridCol w:w="850"/>
        <w:gridCol w:w="1134"/>
        <w:gridCol w:w="1701"/>
        <w:gridCol w:w="3798"/>
      </w:tblGrid>
      <w:tr>
        <w:tc>
          <w:tcPr>
            <w:tcW w:type="dxa" w:w="1361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</w:t>
            </w:r>
          </w:p>
        </w:tc>
        <w:tc>
          <w:tcPr>
            <w:tcW w:type="dxa" w:w="1077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個股</w:t>
            </w:r>
          </w:p>
        </w:tc>
        <w:tc>
          <w:tcPr>
            <w:tcW w:type="dxa" w:w="850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外資／內資</w:t>
            </w:r>
          </w:p>
        </w:tc>
        <w:tc>
          <w:tcPr>
            <w:tcW w:type="dxa" w:w="1134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701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目標價（新／舊）</w:t>
            </w:r>
          </w:p>
        </w:tc>
        <w:tc>
          <w:tcPr>
            <w:tcW w:type="dxa" w:w="3798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日系外資</w:t>
              <w:br/>
              <w:t>（★未具名）</w:t>
            </w:r>
          </w:p>
        </w:tc>
        <w:tc>
          <w:tcPr>
            <w:tcW w:type="dxa" w:w="107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鴻海</w:t>
              <w:br/>
              <w:t>(2317)</w:t>
            </w:r>
          </w:p>
        </w:tc>
        <w:tc>
          <w:tcPr>
            <w:tcW w:type="dxa" w:w="850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  <w:br/>
              <w:t>（維持）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435</w:t>
              <w:br/>
              <w:t>（前值 352，+23.6%）</w:t>
            </w:r>
          </w:p>
        </w:tc>
        <w:tc>
          <w:tcPr>
            <w:tcW w:type="dxa" w:w="3798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費用控管優於預期＋網通／CPU／一般伺服器與 AI 需求強勁，2026-2028 獲利預估分別調升 12.8%／23.4%／24.9%。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美系外資</w:t>
              <w:br/>
              <w:t>（★未具名）</w:t>
            </w:r>
          </w:p>
        </w:tc>
        <w:tc>
          <w:tcPr>
            <w:tcW w:type="dxa" w:w="107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鴻海</w:t>
              <w:br/>
              <w:t>(2317)</w:t>
            </w:r>
          </w:p>
        </w:tc>
        <w:tc>
          <w:tcPr>
            <w:tcW w:type="dxa" w:w="850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  <w:br/>
              <w:t>（維持）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400</w:t>
              <w:br/>
              <w:t>（前值 360，+11.1%）</w:t>
            </w:r>
          </w:p>
        </w:tc>
        <w:tc>
          <w:tcPr>
            <w:tcW w:type="dxa" w:w="3798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AI 機櫃、ASIC 與網通帶動另一波加速期，2026-2028 獲利預估分別調升 8%／3%／8%；法說預告 Q3 AI 機櫃出貨季增高雙位數。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大型投顧法人</w:t>
              <w:br/>
              <w:t>（★未具名）</w:t>
            </w:r>
          </w:p>
        </w:tc>
        <w:tc>
          <w:tcPr>
            <w:tcW w:type="dxa" w:w="107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華碩(2357)</w:t>
              <w:br/>
              <w:t>微星(2377)</w:t>
            </w:r>
          </w:p>
        </w:tc>
        <w:tc>
          <w:tcPr>
            <w:tcW w:type="dxa" w:w="850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內資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正向看待</w:t>
              <w:br/>
              <w:t>★未載評等文字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</w:t>
            </w:r>
          </w:p>
        </w:tc>
        <w:tc>
          <w:tcPr>
            <w:tcW w:type="dxa" w:w="3798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PC 總量偏弱但 AI PC 需求強勁的結構性分化；首波 RTX Spark 預訂售罄，記憶體配置由 16／32GB 上移至 32／64GB 以上。</w:t>
            </w:r>
          </w:p>
        </w:tc>
      </w:tr>
    </w:tbl>
    <w:p>
      <w:pPr>
        <w:spacing w:after="12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★鴻海 8 月自結合併營收 9,217.66 億元（月減 2.61%、年增 51.98%），同期新高、歷史次高；前 8 月 6 兆 5,111.39 億元、年增 39.73%。以 09/04 收 256 元回算，435 元隱含 +69.9%、400 元隱含 +56.3%（本系統回算）。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二、重電／鋼鐵金屬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1077"/>
        <w:gridCol w:w="850"/>
        <w:gridCol w:w="1134"/>
        <w:gridCol w:w="1701"/>
        <w:gridCol w:w="3798"/>
      </w:tblGrid>
      <w:tr>
        <w:tc>
          <w:tcPr>
            <w:tcW w:type="dxa" w:w="1361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</w:t>
            </w:r>
          </w:p>
        </w:tc>
        <w:tc>
          <w:tcPr>
            <w:tcW w:type="dxa" w:w="1077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個股</w:t>
            </w:r>
          </w:p>
        </w:tc>
        <w:tc>
          <w:tcPr>
            <w:tcW w:type="dxa" w:w="850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外資／內資</w:t>
            </w:r>
          </w:p>
        </w:tc>
        <w:tc>
          <w:tcPr>
            <w:tcW w:type="dxa" w:w="1134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701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目標價（新／舊）</w:t>
            </w:r>
          </w:p>
        </w:tc>
        <w:tc>
          <w:tcPr>
            <w:tcW w:type="dxa" w:w="3798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美系外資</w:t>
              <w:br/>
              <w:t>（★未具名）</w:t>
            </w:r>
          </w:p>
        </w:tc>
        <w:tc>
          <w:tcPr>
            <w:tcW w:type="dxa" w:w="107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華城</w:t>
              <w:br/>
              <w:t>(1519)</w:t>
            </w:r>
          </w:p>
        </w:tc>
        <w:tc>
          <w:tcPr>
            <w:tcW w:type="dxa" w:w="850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喊買</w:t>
              <w:br/>
              <w:t>（原文用詞）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  <w:tc>
          <w:tcPr>
            <w:tcW w:type="dxa" w:w="3798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台電強韌電網、美國電力基建、半導體擴廠與 AIDC 為四大動能；AIDC 累計在手訂單逾 220 億元，整體能見度看到 2029 年。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★未具名券商</w:t>
              <w:br/>
              <w:t>（09/04 出爐報告）</w:t>
            </w:r>
          </w:p>
        </w:tc>
        <w:tc>
          <w:tcPr>
            <w:tcW w:type="dxa" w:w="107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大成鋼</w:t>
              <w:br/>
              <w:t>(2027)</w:t>
            </w:r>
          </w:p>
        </w:tc>
        <w:tc>
          <w:tcPr>
            <w:tcW w:type="dxa" w:w="850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看多</w:t>
              <w:br/>
              <w:t>（維持）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55</w:t>
              <w:br/>
              <w:t>（前值★未載）</w:t>
            </w:r>
          </w:p>
        </w:tc>
        <w:tc>
          <w:tcPr>
            <w:tcW w:type="dxa" w:w="3798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預估今年 EPS 達 5.57 元；深耕美國在地化供應鏈受惠基建法案，德州鋁廠擴產效益使 Q2 起獲利大幅回升。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大型本國投顧</w:t>
              <w:br/>
              <w:t>（★未具名）</w:t>
            </w:r>
          </w:p>
        </w:tc>
        <w:tc>
          <w:tcPr>
            <w:tcW w:type="dxa" w:w="107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聯友金屬-創</w:t>
              <w:br/>
              <w:t>(7610)</w:t>
            </w:r>
          </w:p>
        </w:tc>
        <w:tc>
          <w:tcPr>
            <w:tcW w:type="dxa" w:w="850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內資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</w:t>
              <w:br/>
              <w:t>（稱評價有上修空間）</w:t>
            </w:r>
          </w:p>
        </w:tc>
        <w:tc>
          <w:tcPr>
            <w:tcW w:type="dxa" w:w="3798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廢鎢處理量能全球前五，受惠去中化與中國供給限制，2025-2028 鎢產品銷售年複合成長率估 180%；副產品鈷高值化。</w:t>
            </w:r>
          </w:p>
        </w:tc>
      </w:tr>
    </w:tbl>
    <w:p>
      <w:pPr>
        <w:spacing w:after="12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★華城 09/04 收 746 元（+24 元），上檔年線 783.26 元為壓力。大成鋼 09/04 收 50.20 元，55 元隱含 +9.6%（本系統回算）。聯友金屬高值化新廠 2027 下半年才投產，貢獻遞延。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三、電子零組件／散熱／被動元件（方向性，無評等或無目標價）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1077"/>
        <w:gridCol w:w="850"/>
        <w:gridCol w:w="1134"/>
        <w:gridCol w:w="1247"/>
        <w:gridCol w:w="4252"/>
      </w:tblGrid>
      <w:tr>
        <w:tc>
          <w:tcPr>
            <w:tcW w:type="dxa" w:w="1361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</w:t>
            </w:r>
          </w:p>
        </w:tc>
        <w:tc>
          <w:tcPr>
            <w:tcW w:type="dxa" w:w="1077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個股</w:t>
            </w:r>
          </w:p>
        </w:tc>
        <w:tc>
          <w:tcPr>
            <w:tcW w:type="dxa" w:w="850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外資／內資</w:t>
            </w:r>
          </w:p>
        </w:tc>
        <w:tc>
          <w:tcPr>
            <w:tcW w:type="dxa" w:w="1134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247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</w:t>
            </w:r>
          </w:p>
        </w:tc>
        <w:tc>
          <w:tcPr>
            <w:tcW w:type="dxa" w:w="4252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法人（★未具名）</w:t>
              <w:br/>
              <w:t>載體：萬寶週刊</w:t>
            </w:r>
          </w:p>
        </w:tc>
        <w:tc>
          <w:tcPr>
            <w:tcW w:type="dxa" w:w="107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健策</w:t>
              <w:br/>
              <w:t>(3653)</w:t>
            </w:r>
          </w:p>
        </w:tc>
        <w:tc>
          <w:tcPr>
            <w:tcW w:type="dxa" w:w="850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內資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</w:t>
            </w:r>
          </w:p>
        </w:tc>
        <w:tc>
          <w:tcPr>
            <w:tcW w:type="dxa" w:w="4252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切入 NVIDIA Rubin 與 AWS Trainium3 供應鏈；法人估 Q3 營收 96.65 億元（季增約 33%、年增約 91%）、毛利率可望站上 47%、單季 EPS 有機會突破 20 元。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法人（★未具名）</w:t>
              <w:br/>
              <w:t>載體：萬寶週刊</w:t>
            </w:r>
          </w:p>
        </w:tc>
        <w:tc>
          <w:tcPr>
            <w:tcW w:type="dxa" w:w="107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國巨*</w:t>
              <w:br/>
              <w:t>(2327)</w:t>
            </w:r>
          </w:p>
        </w:tc>
        <w:tc>
          <w:tcPr>
            <w:tcW w:type="dxa" w:w="850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內資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★非正式評等</w:t>
              <w:br/>
              <w:t>（稱「可搶中級反彈」）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</w:t>
            </w:r>
          </w:p>
        </w:tc>
        <w:tc>
          <w:tcPr>
            <w:tcW w:type="dxa" w:w="4252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B/B 已達 1.3，7 月起漲價首度擴大至 EMS／OEM 直接客戶、涉及逾五成營收；法人估今年 EPS 約 19.7 元、明年 31.5 元。</w:t>
            </w:r>
          </w:p>
        </w:tc>
      </w:tr>
      <w:tr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分析師</w:t>
              <w:br/>
              <w:t>（★未具名）</w:t>
            </w:r>
          </w:p>
        </w:tc>
        <w:tc>
          <w:tcPr>
            <w:tcW w:type="dxa" w:w="107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新日興</w:t>
              <w:br/>
              <w:t>(3376)</w:t>
            </w:r>
          </w:p>
        </w:tc>
        <w:tc>
          <w:tcPr>
            <w:tcW w:type="dxa" w:w="850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</w:t>
              <w:br/>
              <w:t>（估今年 EPS 5.5 元）</w:t>
            </w:r>
          </w:p>
        </w:tc>
        <w:tc>
          <w:tcPr>
            <w:tcW w:type="dxa" w:w="4252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折疊機 Hinge 營收比重 2026 年 31.4%、2027 年升至 43.3%；但 Q2 本業虧損（營益率 -3.1%），獲利全靠業外。</w:t>
            </w:r>
          </w:p>
        </w:tc>
      </w:tr>
    </w:tbl>
    <w:p>
      <w:pPr>
        <w:spacing w:after="12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★以上三則原文均未載券商正式評等與目標價，資訊層級應打折；健策「2026-2028 EPS 71／151／262 元」為原文所稱「部分樂觀預估」，非市場共識。國巨股價曾自 1,220 元腰斬至 500 元附近，作者定位為「中級反彈」而非長多。</w:t>
      </w:r>
    </w:p>
    <w:p>
      <w:r>
        <w:br w:type="page"/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四、具名投顧選股與大盤策略（無個股評等／目標價）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134"/>
        <w:gridCol w:w="6917"/>
      </w:tblGrid>
      <w:tr>
        <w:tc>
          <w:tcPr>
            <w:tcW w:type="dxa" w:w="1814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券商／投顧</w:t>
            </w:r>
          </w:p>
        </w:tc>
        <w:tc>
          <w:tcPr>
            <w:tcW w:type="dxa" w:w="1134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類型</w:t>
            </w:r>
          </w:p>
        </w:tc>
        <w:tc>
          <w:tcPr>
            <w:tcW w:type="dxa" w:w="6917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觀點重點</w:t>
            </w:r>
          </w:p>
        </w:tc>
      </w:tr>
      <w:t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凱基投顧 朱晏民</w:t>
              <w:br/>
              <w:t>群益投顧 蔡明彥</w:t>
              <w:br/>
              <w:t>（★具名）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營收三增選股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大型 CSP 擴大 AI 基建投資帶動台廠訂單與獲利上修，8 月營收續唱高歌可期；截至 09/05 逾 200 家公告 8 月營收、約 92 家「月增＋年增＋累計成長」。點名法人近五日買超 500 張以上者：華通(2313)、全新(2455)、晶技(3042)、佳世達(2352)、晶宏(3141)、亞光(3019)、倉和(6538)、信邦(3023)、艾迪森、大銀微系統(4576)、聯亞(3081)、上銀(2049)、晶碩(6491)、東和鋼鐵(2006)。全新 8 月營收 4.7 億元續創新高。定位為短多題材。</w:t>
            </w:r>
          </w:p>
        </w:tc>
      </w:tr>
      <w:t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永豐投顧 黃柏棠</w:t>
              <w:br/>
              <w:t>中信證投顧 陳柏州</w:t>
              <w:br/>
              <w:t>（★具名）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9 月大盤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9 月行情「先強後震」，上旬領先上攻、中下旬轉區間整理，單月加權指數高機率維持 45,000－47,000 點大箱型。市場預期上市櫃今、明年獲利分別成長近 4 成及 3 成；內資可能「9 月積極作帳、10 月退守觀望」，資金轉進中小型股。三大風險：9 月為歷史最弱月份（漲率約 52%）、1990 年來九屆美國期中選舉選前三個月台股中位數下跌 6.17%、10 年期美債殖利率衝高壓抑高本益比股。</w:t>
            </w:r>
          </w:p>
        </w:tc>
      </w:tr>
      <w:t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台新投顧 黃文清</w:t>
              <w:br/>
              <w:t>（★具名）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族群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看好載板、光通訊、散熱、記憶體、ASIC、封測、AI 伺服器組裝、光學鏡頭；金融股具避險性質＋低基期。</w:t>
            </w:r>
          </w:p>
        </w:tc>
      </w:tr>
      <w:t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統一投顧 黎方國</w:t>
              <w:br/>
              <w:t>（★具名）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9 月至 Q4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9 月橫盤整理「漲不上去也跌不下來」，區間約 45,000 點上下 2,000 點，宜多看少做、持股約 4 成、買黑賣紅，防禦首選高殖利率與金融股。布局買點落在 10 月中旬，屆時轉攻擊型，首選 AI 相關與蘋概股。台股 Q4 上看 50,000 點，2027 上半年挑戰 55,000、下半年上看 60,000。</w:t>
            </w:r>
          </w:p>
        </w:tc>
      </w:tr>
      <w:t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華南投顧 呂仁傑</w:t>
              <w:br/>
              <w:t>（★具名）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9 月大盤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受上檔套牢賣壓、Fed 政策未明、美債殖利率高漲牽制，9 月高檔震盪、以個股表現為主。</w:t>
            </w:r>
          </w:p>
        </w:tc>
      </w:tr>
    </w:tbl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五、大盤與市場數據</w:t>
      </w:r>
    </w:p>
    <w:p>
      <w:pPr>
        <w:spacing w:after="60" w:line="269" w:lineRule="auto"/>
      </w:pPr>
      <w:r>
        <w:rPr>
          <w:rFonts w:ascii="Microsoft JhengHei" w:hAnsi="Microsoft JhengHei" w:eastAsia="Microsoft JhengHei" w:cs="Microsoft JhengHei"/>
          <w:b/>
          <w:sz w:val="20"/>
        </w:rPr>
        <w:t>【台股 09/04（五）收盤　※09/05、09/06 休市】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加權指數 46,551.13（＋693.47，＋1.51%），成交值 8,256.26 億元；櫃買指數 402.48（＋1.83%）；金融指數首度突破 3,500 點、連七個交易日走揚創歷史新高。上漲 1,371 家、下跌 465 家，36 檔漲停、5 檔跌停。週線 ＋219.68 點（＋0.47%）連二紅，上市總市值 152.2 兆元。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三大法人同步買超 628.72 億元，外資買超 562.13 億元（買超首位仁寶 69,366 張，其次聯電、鴻海、緯創；調節面板雙虎）。</w:t>
      </w:r>
    </w:p>
    <w:p>
      <w:pPr>
        <w:spacing w:after="10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個股：台積電 2,410（＋20，＋0.84%；另有稿載 2,415）、華碩 1,025（＋5.56%）、緯創 198（＋5.04%）、世芯-KY 4,220（＋4.2%）、信驊 17,470（-2.13%，股王）、華城 746（＋24）、大成鋼 50.20、玉山金 43.55（週漲 12.39%）、萬潤 1,305（＋5，＋0.38%）。欣興、南電收跌逾 2%，景碩逆勢漲逾 5%。</w:t>
      </w:r>
    </w:p>
    <w:p>
      <w:pPr>
        <w:spacing w:after="60" w:line="269" w:lineRule="auto"/>
      </w:pPr>
      <w:r>
        <w:rPr>
          <w:rFonts w:ascii="Microsoft JhengHei" w:hAnsi="Microsoft JhengHei" w:eastAsia="Microsoft JhengHei" w:cs="Microsoft JhengHei"/>
          <w:b/>
          <w:sz w:val="20"/>
        </w:rPr>
        <w:t>【美股 09/04（五，美東）收盤　※09/05-09/06 週末休市】</w:t>
      </w:r>
    </w:p>
    <w:p>
      <w:pPr>
        <w:spacing w:after="12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道瓊 53,414.25（-0.51%）、S&amp;P 500 7,718.60（-0.38%）、那斯達克 26,506.99（-0.29%）；費城半導體 11,735.26（＋383.13，＋3.38%）逆勢大漲，台積電 ADR ＋2.85%（另稿 2.9%）。主因 8 月新增就業遠優於預期推升 Fed 升息預期，但科技股／費半逆勢強漲。亞股：日經 65,020.94（＋1.26%）、KOSPI 6,687.21（＋1.64%）、恆生 25,650.87（＋1.74%）。</w:t>
      </w:r>
    </w:p>
    <w:p>
      <w:r>
        <w:br w:type="page"/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六、自選股追蹤：萬潤（6187）</w:t>
      </w:r>
    </w:p>
    <w:p>
      <w:pPr>
        <w:spacing w:after="8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本場次（週日早盤，窗口 09/05 08:10 至 09/06 08:10）經工商時報 09/06 日報全版（A1-A8、B1-B16 股市致勝周報）＋即時證券稿（新鮮至 09/06 06:37）＋經濟日報 story 側欄推進至 09/06 02:16 ＋Goodinfo 個股新聞公告清單（近一個月）＋WebSearch 專搜交叉查核：無任何新券商評等或目標價，亦無任何個股新聞提及。</w:t>
      </w:r>
    </w:p>
    <w:p>
      <w:pPr>
        <w:spacing w:after="8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既有紀錄不變：瑞銀 1700（08/18）、高盛 1550（07/10）、美銀 1500（07/27）、高盛 1800（04/23）、大摩 1580、摩根大通 1450、富邦 800。</w:t>
      </w:r>
    </w:p>
    <w:p>
      <w:pPr>
        <w:spacing w:after="8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★行情（Goodinfo 09/04）：收 1,305 元（＋5，＋0.38%，連 2 跌後翻紅），成交 2,009 張／26.24 億元，均價 1,306，最高 1,360、最低 1,280、振幅 6.15%；PER 66.65、PBR 14.92、PEG 3.78；當沖 1,088 張、當沖率 54.14%；融資 3,435 張（＋7）、融券 38 張。均線：5 日 1,333↘（乖離 -2.1%）、10 日 1,324↗、月線 1,274↗、季線 1,121↗、年線 739.9↗（乖離 +76.38%）。今年以來 ＋258.52%（去年封關 364 元），今年高點 1,490（04/23）、低點 357.5（01/09）。</w:t>
      </w:r>
    </w:p>
    <w:p>
      <w:pPr>
        <w:spacing w:after="12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color w:val="B03030"/>
          <w:sz w:val="19"/>
        </w:rPr>
        <w:t>★待補進度：09/02 收盤價由 09/03「昨漲跌 -40（-2.99%）」回推為 1,340 元（本系統回推，已解一項）；09/01 收盤價仍未取得（最新確認：08/31 收 1,345）。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七、無評等之重要背景（不另建摘要）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8"/>
        </w:rPr>
        <w:t>• 8 月營收：鴻海 9,217.66 億元（歷史次高）、大立光 50.12 億元（月增 3%、年減 16%，公司稱 9 月拉貨動能較 8 月佳，9 月 1,000 萬畫素占 60-70%）、華邦電 273.09 億元（年增 289.43%、連 9 月創高）、聯電 250.44 億元（近四年新高、單月史上第三高）、藥華藥 26.17 億元（年增 105.43%）、貿聯-KY 88.91 億元（年增 53.99%）、信驊 16.26 億元創高、上銀 27.08 億元（49 個月高點）、亞德客-KY 37.08 億元（年增 43.33%）。辛耘、一詮、尖點、長科*、聯亞同創新高；群電 24.69 億元為半年新低（NB 客戶受記憶體缺料拖累）。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8"/>
        </w:rPr>
        <w:t>• PCB 搶料戰（台經院邱昰芳）：材料升級速度已超過擴產速度。高階 CCL 均價為中低階 2-8 倍；NVIDIA 新平台由 M7 以上升至 M8 以上、AMD／Intel ASIC 平台由 M6 升 M7。Low CTE 玻纖布持續短缺、日東紡 2027 才增產能；Low Dk2 為第二波缺貨焦點。金居 HVLP3/4 銅箔月產能 100→150 噸、雲林三廠 2027Q1 量產。尖點鑽針月產能 3,500 萬→2026 年底 4,500 萬支，私募 CB 獲臻鼎-KY、欣興、金像電認購。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8"/>
        </w:rPr>
        <w:t>• CCL 三雄 8 月營收全創新高（09/05 03:00，窗口前）：台光電 201.46 億元（年增 129.85%、首破 200 億）、台燿 59.15 億元（＋132.48%）、聯茂 50.44 億元（＋97.93%）。聯茂 Q2 毛利率由 11.4% 升至 22%，M9 已通過美系 GPU 客戶認證、2027 小量出貨。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8"/>
        </w:rPr>
        <w:t>• 載板族群：欣興因產地爭議遭檢調搜索＋博通擴新加坡高階載板產能，族群持續修正。中信台日韓 PCB（009828）掛牌三日累計較 10 元發行價跌 5.7%。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8"/>
        </w:rPr>
        <w:t>• 指數調整：富時羅素臺灣 50 指數新增藥華藥、刪除世芯-KY，2026/09/18 收盤後生效（09/21 起實施）。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8"/>
        </w:rPr>
        <w:t>• 產業／政策：中鋼 10 月盤價全面調漲每噸 500-600 元；群聯潘健成稱 Flash 價格暴漲 10 倍、「明年還是很缺」；金像電砸 138 億元中壢建廠；玉晶光挾 CPO 題材躋身千金股；台積電、日月光帶頭進駐高雄白埔全台首座先進封裝基地；美光台灣（桃園）工會首次調解未達共識。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8"/>
        </w:rPr>
        <w:t>• 資金與總經：8 月外資淨匯入 166.06 億美元、買超台股 2,206.44 億元，前 8 月累計淨匯入 903.31 億美元創史上同期最大；央行 8 月底外匯存底 6,019.04 億美元（月增 76.33 億）；財政部估 8 月出口 766-789 億美元、年增 31-35%、連 34 紅；台新新光金前七月稅後純益 527.8 億元、年增 281%、EPS 2.04 元創高；元太因記憶體漲價下修今年營收預估。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8"/>
        </w:rPr>
        <w:t>• 近期事件：09/09 美財政部買債計畫規模由 20 億增至 40 億美元以上（黎方國列為觀察點）；★蘋果 iPhone 18 與首款折疊機發表日期，工商時報前次紀錄為 09/09、經濟日報本場次稿載 09/10，兩者不一致（列查證）；09/11 美國 CPI；09/15-16 FOMC；09/17 央行理監事會；09/18 富時調整生效。川普撂話「不降息就不跟貿易逆差國做生意」施壓 Fed，市場 9 月升息機率過半。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八、來源連結</w:t>
      </w:r>
    </w:p>
    <w:p>
      <w:pPr>
        <w:spacing w:after="4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7"/>
        </w:rPr>
        <w:t>• 鴻海雙外資調升目標價（09/05 15:55）：https://www.ctee.com.tw/news/20260905700639-430201</w:t>
      </w:r>
    </w:p>
    <w:p>
      <w:pPr>
        <w:spacing w:after="4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7"/>
        </w:rPr>
        <w:t>• 大成鋼 券商報告看多 55 元（09/06 03:00 B9）：https://www.ctee.com.tw/news/20260906700153-439903</w:t>
      </w:r>
    </w:p>
    <w:p>
      <w:pPr>
        <w:spacing w:after="4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7"/>
        </w:rPr>
        <w:t>• 華城 美系外資喊買（09/06 03:00 B9）：https://www.ctee.com.tw/news/20260906700149-439903</w:t>
      </w:r>
    </w:p>
    <w:p>
      <w:pPr>
        <w:spacing w:after="4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7"/>
        </w:rPr>
        <w:t>• 16 檔 9 月常勝軍／永豐投顧・中信證投顧・台新投顧（09/06 03:00）：https://www.ctee.com.tw/news/20260906700018-439901</w:t>
      </w:r>
    </w:p>
    <w:p>
      <w:pPr>
        <w:spacing w:after="4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7"/>
        </w:rPr>
        <w:t>• 台股高檔震盪 緊盯 5 重點／華南投顧（09/06 03:00 A3）：https://www.ctee.com.tw/news/20260906700041-439901</w:t>
      </w:r>
    </w:p>
    <w:p>
      <w:pPr>
        <w:spacing w:after="4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7"/>
        </w:rPr>
        <w:t>• 聯友金屬-創 大型本國投顧（09/05 14:05）：https://money.udn.com/money/story/5607/9736388</w:t>
      </w:r>
    </w:p>
    <w:p>
      <w:pPr>
        <w:spacing w:after="4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7"/>
        </w:rPr>
        <w:t>• 華碩／微星 大型投顧法人（09/05 13:00）：https://money.udn.com/money/story/5607/9736266</w:t>
      </w:r>
    </w:p>
    <w:p>
      <w:pPr>
        <w:spacing w:after="4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7"/>
        </w:rPr>
        <w:t>• 新日興 分析師（09/05 14:21）：https://money.udn.com/money/story/5710/9736410</w:t>
      </w:r>
    </w:p>
    <w:p>
      <w:pPr>
        <w:spacing w:after="4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7"/>
        </w:rPr>
        <w:t>• 健策 法人（萬寶週刊，09/05 20:17）：https://money.udn.com/money/story/5607/9732600</w:t>
      </w:r>
    </w:p>
    <w:p>
      <w:pPr>
        <w:spacing w:after="4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7"/>
        </w:rPr>
        <w:t>• 國巨* 法人（萬寶週刊，09/05 20:32）：https://money.udn.com/money/story/5607/9732595</w:t>
      </w:r>
    </w:p>
    <w:p>
      <w:pPr>
        <w:spacing w:after="4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7"/>
        </w:rPr>
        <w:t>• 凱基投顧朱晏民／群益投顧蔡明彥 營收三增選股（09/06 01:47）：https://money.udn.com/money/story/5607/9736856</w:t>
      </w:r>
    </w:p>
    <w:p>
      <w:pPr>
        <w:spacing w:after="4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7"/>
        </w:rPr>
        <w:t>• 統一投顧黎方國 9 月至 Q4 看法（09/05 10:15）：https://money.udn.com/money/story/5607/9735991</w:t>
      </w:r>
    </w:p>
    <w:p>
      <w:pPr>
        <w:spacing w:after="4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7"/>
        </w:rPr>
        <w:t>• 萬潤(6187) 行情與新聞公告：https://goodinfo.tw/tw/StockDetail.asp?STOCK_ID=6187</w:t>
      </w:r>
    </w:p>
    <w:p>
      <w:pPr>
        <w:spacing w:after="4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7"/>
        </w:rPr>
        <w:t>• 工商時報 09/06 日報版面：https://www.ctee.com.tw/newspaper/439901（A 版）、https://www.ctee.com.tw/newspaper/439903（股市致勝周報 B 版）</w:t>
      </w:r>
    </w:p>
    <w:p>
      <w:pPr>
        <w:spacing w:after="4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7"/>
        </w:rPr>
        <w:t>• 工商時報即時證券：https://www.ctee.com.tw/livenews/stock</w:t>
      </w:r>
    </w:p>
    <w:p>
      <w:pPr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sz w:val="16"/>
        </w:rPr>
      </w:r>
    </w:p>
    <w:p>
      <w:pPr>
        <w:spacing w:after="0" w:line="269" w:lineRule="auto"/>
      </w:pPr>
      <w:r>
        <w:rPr>
          <w:rFonts w:ascii="Microsoft JhengHei" w:hAnsi="Microsoft JhengHei" w:eastAsia="Microsoft JhengHei" w:cs="Microsoft JhengHei"/>
          <w:b/>
          <w:color w:val="B03030"/>
          <w:sz w:val="17"/>
        </w:rPr>
        <w:t>本總覽依公開新聞整理，非完整券商報告；標示★者為原文未載或本系統回算，數字請以券商正式報告為準。</w:t>
      </w:r>
    </w:p>
    <w:sectPr w:rsidR="00FC693F" w:rsidRPr="0006063C" w:rsidSect="00034616">
      <w:headerReference w:type="default" r:id="rId9"/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