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Microsoft JhengHei" w:hAnsi="Microsoft JhengHei" w:eastAsia="Microsoft JhengHei" w:cs="Microsoft JhengHei"/>
          <w:b/>
          <w:sz w:val="32"/>
        </w:rPr>
        <w:t>台股券商研究報告總覽　2026/09/09（三）早盤</w:t>
      </w:r>
    </w:p>
    <w:p>
      <w:pPr>
        <w:spacing w:after="40" w:before="0"/>
        <w:jc w:val="center"/>
      </w:pPr>
      <w:r>
        <w:rPr>
          <w:rFonts w:ascii="Microsoft JhengHei" w:hAnsi="Microsoft JhengHei" w:eastAsia="Microsoft JhengHei" w:cs="Microsoft JhengHei"/>
          <w:b w:val="0"/>
          <w:sz w:val="17"/>
        </w:rPr>
        <w:t>收集窗口：2026/09/08 19:10 ～ 2026/09/09 08:10　｜　資料來源：工商時報、經濟日報／udn　｜　行情基準日：2026/09/08 收盤</w:t>
      </w:r>
    </w:p>
    <w:p>
      <w:pPr>
        <w:spacing w:after="160" w:before="0"/>
        <w:jc w:val="center"/>
      </w:pPr>
      <w:r>
        <w:rPr>
          <w:rFonts w:ascii="Microsoft JhengHei" w:hAnsi="Microsoft JhengHei" w:eastAsia="Microsoft JhengHei" w:cs="Microsoft JhengHei"/>
          <w:b/>
          <w:sz w:val="17"/>
        </w:rPr>
        <w:t>本場次新增具體券商觀點 9 筆／涵蓋 8 檔　｜　★本場次唯一降評：瑞銀 來億-KY 降至中立　｜　★唯一升評：瑞銀 豐泰 升至買進</w:t>
      </w:r>
    </w:p>
    <w:p>
      <w:pPr>
        <w:spacing w:after="60" w:before="0"/>
        <w:pBdr>
          <w:bottom w:val="single" w:sz="6" w:space="2" w:color="888888"/>
        </w:pBdr>
      </w:pPr>
      <w:r>
        <w:rPr>
          <w:rFonts w:ascii="Microsoft JhengHei" w:hAnsi="Microsoft JhengHei" w:eastAsia="Microsoft JhengHei" w:cs="Microsoft JhengHei"/>
          <w:b/>
          <w:sz w:val="23"/>
        </w:rPr>
        <w:t>一、PCB／ABF 載板</w:t>
      </w:r>
    </w:p>
    <w:tbl>
      <w:tblPr>
        <w:tblStyle w:val="TableGrid"/>
        <w:tblW w:type="auto" w:w="0"/>
        <w:jc w:val="center"/>
        <w:tblLook w:firstColumn="1" w:firstRow="1" w:lastColumn="0" w:lastRow="0" w:noHBand="0" w:noVBand="1" w:val="04A0"/>
        <w:tblLayout w:type="fixed"/>
      </w:tblPr>
      <w:tblGrid>
        <w:gridCol w:w="1474"/>
        <w:gridCol w:w="1020"/>
        <w:gridCol w:w="652"/>
        <w:gridCol w:w="1304"/>
        <w:gridCol w:w="1644"/>
        <w:gridCol w:w="3883"/>
      </w:tblGrid>
      <w:tr>
        <w:tc>
          <w:tcPr>
            <w:tcW w:type="dxa" w:w="1474"/>
            <w:shd w:val="clear" w:color="auto" w:fill="D9D9D9"/>
          </w:tcPr>
          <w:p>
            <w:pPr>
              <w:spacing w:after="20" w:before="20"/>
            </w:pPr>
            <w:r/>
            <w:r>
              <w:rPr>
                <w:rFonts w:ascii="Microsoft JhengHei" w:hAnsi="Microsoft JhengHei" w:eastAsia="Microsoft JhengHei" w:cs="Microsoft JhengHei"/>
                <w:b/>
                <w:sz w:val="17"/>
              </w:rPr>
              <w:t>券商</w:t>
            </w:r>
          </w:p>
        </w:tc>
        <w:tc>
          <w:tcPr>
            <w:tcW w:type="dxa" w:w="1020"/>
            <w:shd w:val="clear" w:color="auto" w:fill="D9D9D9"/>
          </w:tcPr>
          <w:p>
            <w:pPr>
              <w:spacing w:after="20" w:before="20"/>
            </w:pPr>
            <w:r/>
            <w:r>
              <w:rPr>
                <w:rFonts w:ascii="Microsoft JhengHei" w:hAnsi="Microsoft JhengHei" w:eastAsia="Microsoft JhengHei" w:cs="Microsoft JhengHei"/>
                <w:b/>
                <w:sz w:val="17"/>
              </w:rPr>
              <w:t>個股</w:t>
            </w:r>
          </w:p>
        </w:tc>
        <w:tc>
          <w:tcPr>
            <w:tcW w:type="dxa" w:w="652"/>
            <w:shd w:val="clear" w:color="auto" w:fill="D9D9D9"/>
          </w:tcPr>
          <w:p>
            <w:pPr>
              <w:spacing w:after="20" w:before="20"/>
            </w:pPr>
            <w:r/>
            <w:r>
              <w:rPr>
                <w:rFonts w:ascii="Microsoft JhengHei" w:hAnsi="Microsoft JhengHei" w:eastAsia="Microsoft JhengHei" w:cs="Microsoft JhengHei"/>
                <w:b/>
                <w:sz w:val="17"/>
              </w:rPr>
              <w:t>外資/內資</w:t>
            </w:r>
          </w:p>
        </w:tc>
        <w:tc>
          <w:tcPr>
            <w:tcW w:type="dxa" w:w="1304"/>
            <w:shd w:val="clear" w:color="auto" w:fill="D9D9D9"/>
          </w:tcPr>
          <w:p>
            <w:pPr>
              <w:spacing w:after="20" w:before="20"/>
            </w:pPr>
            <w:r/>
            <w:r>
              <w:rPr>
                <w:rFonts w:ascii="Microsoft JhengHei" w:hAnsi="Microsoft JhengHei" w:eastAsia="Microsoft JhengHei" w:cs="Microsoft JhengHei"/>
                <w:b/>
                <w:sz w:val="17"/>
              </w:rPr>
              <w:t>評等</w:t>
            </w:r>
          </w:p>
        </w:tc>
        <w:tc>
          <w:tcPr>
            <w:tcW w:type="dxa" w:w="1644"/>
            <w:shd w:val="clear" w:color="auto" w:fill="D9D9D9"/>
          </w:tcPr>
          <w:p>
            <w:pPr>
              <w:spacing w:after="20" w:before="20"/>
            </w:pPr>
            <w:r/>
            <w:r>
              <w:rPr>
                <w:rFonts w:ascii="Microsoft JhengHei" w:hAnsi="Microsoft JhengHei" w:eastAsia="Microsoft JhengHei" w:cs="Microsoft JhengHei"/>
                <w:b/>
                <w:sz w:val="17"/>
              </w:rPr>
              <w:t>目標價（新／前）</w:t>
            </w:r>
          </w:p>
        </w:tc>
        <w:tc>
          <w:tcPr>
            <w:tcW w:type="dxa" w:w="3883"/>
            <w:shd w:val="clear" w:color="auto" w:fill="D9D9D9"/>
          </w:tcPr>
          <w:p>
            <w:pPr>
              <w:spacing w:after="20" w:before="20"/>
            </w:pPr>
            <w:r/>
            <w:r>
              <w:rPr>
                <w:rFonts w:ascii="Microsoft JhengHei" w:hAnsi="Microsoft JhengHei" w:eastAsia="Microsoft JhengHei" w:cs="Microsoft JhengHei"/>
                <w:b/>
                <w:sz w:val="17"/>
              </w:rPr>
              <w:t>一句話重點</w:t>
            </w:r>
          </w:p>
        </w:tc>
      </w:tr>
      <w:tr>
        <w:tc>
          <w:tcPr>
            <w:tcW w:type="dxa" w:w="1474"/>
          </w:tcPr>
          <w:p>
            <w:pPr>
              <w:spacing w:after="20" w:before="20"/>
            </w:pPr>
            <w:r/>
            <w:r>
              <w:rPr>
                <w:rFonts w:ascii="Microsoft JhengHei" w:hAnsi="Microsoft JhengHei" w:eastAsia="Microsoft JhengHei" w:cs="Microsoft JhengHei"/>
                <w:b w:val="0"/>
                <w:sz w:val="17"/>
              </w:rPr>
              <w:t>摩根士丹利（具名）</w:t>
            </w:r>
          </w:p>
        </w:tc>
        <w:tc>
          <w:tcPr>
            <w:tcW w:type="dxa" w:w="1020"/>
          </w:tcPr>
          <w:p>
            <w:pPr>
              <w:spacing w:after="20" w:before="20"/>
            </w:pPr>
            <w:r/>
            <w:r>
              <w:rPr>
                <w:rFonts w:ascii="Microsoft JhengHei" w:hAnsi="Microsoft JhengHei" w:eastAsia="Microsoft JhengHei" w:cs="Microsoft JhengHei"/>
                <w:b w:val="0"/>
                <w:sz w:val="17"/>
              </w:rPr>
              <w:t>南電 8046</w:t>
            </w:r>
          </w:p>
        </w:tc>
        <w:tc>
          <w:tcPr>
            <w:tcW w:type="dxa" w:w="652"/>
          </w:tcPr>
          <w:p>
            <w:pPr>
              <w:spacing w:after="20" w:before="20"/>
            </w:pPr>
            <w:r/>
            <w:r>
              <w:rPr>
                <w:rFonts w:ascii="Microsoft JhengHei" w:hAnsi="Microsoft JhengHei" w:eastAsia="Microsoft JhengHei" w:cs="Microsoft JhengHei"/>
                <w:b w:val="0"/>
                <w:sz w:val="17"/>
              </w:rPr>
              <w:t>外資</w:t>
            </w:r>
          </w:p>
        </w:tc>
        <w:tc>
          <w:tcPr>
            <w:tcW w:type="dxa" w:w="1304"/>
          </w:tcPr>
          <w:p>
            <w:pPr>
              <w:spacing w:after="20" w:before="20"/>
            </w:pPr>
            <w:r/>
            <w:r>
              <w:rPr>
                <w:rFonts w:ascii="Microsoft JhengHei" w:hAnsi="Microsoft JhengHei" w:eastAsia="Microsoft JhengHei" w:cs="Microsoft JhengHei"/>
                <w:b w:val="0"/>
                <w:sz w:val="17"/>
              </w:rPr>
              <w:t>正向（維持／★原文未載評等字樣）</w:t>
            </w:r>
          </w:p>
        </w:tc>
        <w:tc>
          <w:tcPr>
            <w:tcW w:type="dxa" w:w="1644"/>
          </w:tcPr>
          <w:p>
            <w:pPr>
              <w:spacing w:after="20" w:before="20"/>
            </w:pPr>
            <w:r/>
            <w:r>
              <w:rPr>
                <w:rFonts w:ascii="Microsoft JhengHei" w:hAnsi="Microsoft JhengHei" w:eastAsia="Microsoft JhengHei" w:cs="Microsoft JhengHei"/>
                <w:b w:val="0"/>
                <w:sz w:val="17"/>
              </w:rPr>
              <w:t>2,460／★前值未載</w:t>
            </w:r>
          </w:p>
        </w:tc>
        <w:tc>
          <w:tcPr>
            <w:tcW w:type="dxa" w:w="3883"/>
          </w:tcPr>
          <w:p>
            <w:pPr>
              <w:spacing w:after="20" w:before="20"/>
            </w:pPr>
            <w:r/>
            <w:r>
              <w:rPr>
                <w:rFonts w:ascii="Microsoft JhengHei" w:hAnsi="Microsoft JhengHei" w:eastAsia="Microsoft JhengHei" w:cs="Microsoft JhengHei"/>
                <w:b w:val="0"/>
                <w:sz w:val="17"/>
              </w:rPr>
              <w:t>調查認定博通新加坡載板產能係與 Toppan 合資的 AST，目的在確保 FC-BGA 供應而非轉自製，對南電欣興地位影響有限。</w:t>
            </w:r>
          </w:p>
        </w:tc>
      </w:tr>
      <w:tr>
        <w:tc>
          <w:tcPr>
            <w:tcW w:type="dxa" w:w="1474"/>
          </w:tcPr>
          <w:p>
            <w:pPr>
              <w:spacing w:after="20" w:before="20"/>
            </w:pPr>
            <w:r/>
            <w:r>
              <w:rPr>
                <w:rFonts w:ascii="Microsoft JhengHei" w:hAnsi="Microsoft JhengHei" w:eastAsia="Microsoft JhengHei" w:cs="Microsoft JhengHei"/>
                <w:b w:val="0"/>
                <w:sz w:val="17"/>
              </w:rPr>
              <w:t>大和資本（具名）</w:t>
            </w:r>
          </w:p>
        </w:tc>
        <w:tc>
          <w:tcPr>
            <w:tcW w:type="dxa" w:w="1020"/>
          </w:tcPr>
          <w:p>
            <w:pPr>
              <w:spacing w:after="20" w:before="20"/>
            </w:pPr>
            <w:r/>
            <w:r>
              <w:rPr>
                <w:rFonts w:ascii="Microsoft JhengHei" w:hAnsi="Microsoft JhengHei" w:eastAsia="Microsoft JhengHei" w:cs="Microsoft JhengHei"/>
                <w:b w:val="0"/>
                <w:sz w:val="17"/>
              </w:rPr>
              <w:t>南電 8046</w:t>
            </w:r>
          </w:p>
        </w:tc>
        <w:tc>
          <w:tcPr>
            <w:tcW w:type="dxa" w:w="652"/>
          </w:tcPr>
          <w:p>
            <w:pPr>
              <w:spacing w:after="20" w:before="20"/>
            </w:pPr>
            <w:r/>
            <w:r>
              <w:rPr>
                <w:rFonts w:ascii="Microsoft JhengHei" w:hAnsi="Microsoft JhengHei" w:eastAsia="Microsoft JhengHei" w:cs="Microsoft JhengHei"/>
                <w:b w:val="0"/>
                <w:sz w:val="17"/>
              </w:rPr>
              <w:t>外資</w:t>
            </w:r>
          </w:p>
        </w:tc>
        <w:tc>
          <w:tcPr>
            <w:tcW w:type="dxa" w:w="1304"/>
          </w:tcPr>
          <w:p>
            <w:pPr>
              <w:spacing w:after="20" w:before="20"/>
            </w:pPr>
            <w:r/>
            <w:r>
              <w:rPr>
                <w:rFonts w:ascii="Microsoft JhengHei" w:hAnsi="Microsoft JhengHei" w:eastAsia="Microsoft JhengHei" w:cs="Microsoft JhengHei"/>
                <w:b w:val="0"/>
                <w:sz w:val="17"/>
              </w:rPr>
              <w:t>正向（★未載評等字樣）</w:t>
            </w:r>
          </w:p>
        </w:tc>
        <w:tc>
          <w:tcPr>
            <w:tcW w:type="dxa" w:w="1644"/>
          </w:tcPr>
          <w:p>
            <w:pPr>
              <w:spacing w:after="20" w:before="20"/>
            </w:pPr>
            <w:r/>
            <w:r>
              <w:rPr>
                <w:rFonts w:ascii="Microsoft JhengHei" w:hAnsi="Microsoft JhengHei" w:eastAsia="Microsoft JhengHei" w:cs="Microsoft JhengHei"/>
                <w:b w:val="0"/>
                <w:sz w:val="17"/>
              </w:rPr>
              <w:t>1,550／★前值未載</w:t>
            </w:r>
          </w:p>
        </w:tc>
        <w:tc>
          <w:tcPr>
            <w:tcW w:type="dxa" w:w="3883"/>
          </w:tcPr>
          <w:p>
            <w:pPr>
              <w:spacing w:after="20" w:before="20"/>
            </w:pPr>
            <w:r/>
            <w:r>
              <w:rPr>
                <w:rFonts w:ascii="Microsoft JhengHei" w:hAnsi="Microsoft JhengHei" w:eastAsia="Microsoft JhengHei" w:cs="Microsoft JhengHei"/>
                <w:b w:val="0"/>
                <w:sz w:val="17"/>
              </w:rPr>
              <w:t>兩家主要業者逐步縮減 BT 產能，供需再轉緊，BT 單位售價將再加速上漲（與大摩「漲價趨平」看法相反）。</w:t>
            </w:r>
          </w:p>
        </w:tc>
      </w:tr>
      <w:tr>
        <w:tc>
          <w:tcPr>
            <w:tcW w:type="dxa" w:w="1474"/>
          </w:tcPr>
          <w:p>
            <w:pPr>
              <w:spacing w:after="20" w:before="20"/>
            </w:pPr>
            <w:r/>
            <w:r>
              <w:rPr>
                <w:rFonts w:ascii="Microsoft JhengHei" w:hAnsi="Microsoft JhengHei" w:eastAsia="Microsoft JhengHei" w:cs="Microsoft JhengHei"/>
                <w:b w:val="0"/>
                <w:sz w:val="17"/>
              </w:rPr>
              <w:t>大摩／大和／花旗環球／美銀／摩根大通（五家具名）</w:t>
            </w:r>
          </w:p>
        </w:tc>
        <w:tc>
          <w:tcPr>
            <w:tcW w:type="dxa" w:w="1020"/>
          </w:tcPr>
          <w:p>
            <w:pPr>
              <w:spacing w:after="20" w:before="20"/>
            </w:pPr>
            <w:r/>
            <w:r>
              <w:rPr>
                <w:rFonts w:ascii="Microsoft JhengHei" w:hAnsi="Microsoft JhengHei" w:eastAsia="Microsoft JhengHei" w:cs="Microsoft JhengHei"/>
                <w:b w:val="0"/>
                <w:sz w:val="17"/>
              </w:rPr>
              <w:t>欣興 3037</w:t>
            </w:r>
          </w:p>
        </w:tc>
        <w:tc>
          <w:tcPr>
            <w:tcW w:type="dxa" w:w="652"/>
          </w:tcPr>
          <w:p>
            <w:pPr>
              <w:spacing w:after="20" w:before="20"/>
            </w:pPr>
            <w:r/>
            <w:r>
              <w:rPr>
                <w:rFonts w:ascii="Microsoft JhengHei" w:hAnsi="Microsoft JhengHei" w:eastAsia="Microsoft JhengHei" w:cs="Microsoft JhengHei"/>
                <w:b w:val="0"/>
                <w:sz w:val="17"/>
              </w:rPr>
              <w:t>外資</w:t>
            </w:r>
          </w:p>
        </w:tc>
        <w:tc>
          <w:tcPr>
            <w:tcW w:type="dxa" w:w="1304"/>
          </w:tcPr>
          <w:p>
            <w:pPr>
              <w:spacing w:after="20" w:before="20"/>
            </w:pPr>
            <w:r/>
            <w:r>
              <w:rPr>
                <w:rFonts w:ascii="Microsoft JhengHei" w:hAnsi="Microsoft JhengHei" w:eastAsia="Microsoft JhengHei" w:cs="Microsoft JhengHei"/>
                <w:b w:val="0"/>
                <w:sz w:val="17"/>
              </w:rPr>
              <w:t>正向（維持）</w:t>
            </w:r>
          </w:p>
        </w:tc>
        <w:tc>
          <w:tcPr>
            <w:tcW w:type="dxa" w:w="1644"/>
          </w:tcPr>
          <w:p>
            <w:pPr>
              <w:spacing w:after="20" w:before="20"/>
            </w:pPr>
            <w:r/>
            <w:r>
              <w:rPr>
                <w:rFonts w:ascii="Microsoft JhengHei" w:hAnsi="Microsoft JhengHei" w:eastAsia="Microsoft JhengHei" w:cs="Microsoft JhengHei"/>
                <w:b w:val="0"/>
                <w:sz w:val="17"/>
              </w:rPr>
              <w:t>合理股價區間 1,068～1,500／★未逐家拆分</w:t>
            </w:r>
          </w:p>
        </w:tc>
        <w:tc>
          <w:tcPr>
            <w:tcW w:type="dxa" w:w="3883"/>
          </w:tcPr>
          <w:p>
            <w:pPr>
              <w:spacing w:after="20" w:before="20"/>
            </w:pPr>
            <w:r/>
            <w:r>
              <w:rPr>
                <w:rFonts w:ascii="Microsoft JhengHei" w:hAnsi="Microsoft JhengHei" w:eastAsia="Microsoft JhengHei" w:cs="Microsoft JhengHei"/>
                <w:b w:val="0"/>
                <w:sz w:val="17"/>
              </w:rPr>
              <w:t>8 月營收 177.46 億元、月增 9.18%、年增 56.26% 連六月新高；高階 ABF 稼動率 90% 以上，法人估 Q3 營收季增約 2 成、Q4 再雙位數季增。</w:t>
            </w:r>
          </w:p>
        </w:tc>
      </w:tr>
    </w:tbl>
    <w:p>
      <w:pPr>
        <w:spacing w:after="160" w:before="0"/>
      </w:pPr>
      <w:r>
        <w:rPr>
          <w:rFonts w:ascii="Microsoft JhengHei" w:hAnsi="Microsoft JhengHei" w:eastAsia="Microsoft JhengHei" w:cs="Microsoft JhengHei"/>
          <w:b w:val="0"/>
          <w:sz w:val="16"/>
        </w:rPr>
        <w:t>★共同缺口：三則皆未給 EPS 預估、未給評價倍數、未給目標價前值；欣興 1,068～1,500 未標明各家對應券商。</w:t>
      </w:r>
    </w:p>
    <w:p>
      <w:pPr>
        <w:spacing w:after="60" w:before="0"/>
        <w:pBdr>
          <w:bottom w:val="single" w:sz="6" w:space="2" w:color="888888"/>
        </w:pBdr>
      </w:pPr>
      <w:r>
        <w:rPr>
          <w:rFonts w:ascii="Microsoft JhengHei" w:hAnsi="Microsoft JhengHei" w:eastAsia="Microsoft JhengHei" w:cs="Microsoft JhengHei"/>
          <w:b/>
          <w:sz w:val="23"/>
        </w:rPr>
        <w:t>二、半導體設備與材料</w:t>
      </w:r>
    </w:p>
    <w:tbl>
      <w:tblPr>
        <w:tblStyle w:val="TableGrid"/>
        <w:tblW w:type="auto" w:w="0"/>
        <w:jc w:val="center"/>
        <w:tblLook w:firstColumn="1" w:firstRow="1" w:lastColumn="0" w:lastRow="0" w:noHBand="0" w:noVBand="1" w:val="04A0"/>
        <w:tblLayout w:type="fixed"/>
      </w:tblPr>
      <w:tblGrid>
        <w:gridCol w:w="1474"/>
        <w:gridCol w:w="1020"/>
        <w:gridCol w:w="652"/>
        <w:gridCol w:w="1304"/>
        <w:gridCol w:w="1644"/>
        <w:gridCol w:w="3883"/>
      </w:tblGrid>
      <w:tr>
        <w:tc>
          <w:tcPr>
            <w:tcW w:type="dxa" w:w="1474"/>
            <w:shd w:val="clear" w:color="auto" w:fill="D9D9D9"/>
          </w:tcPr>
          <w:p>
            <w:pPr>
              <w:spacing w:after="20" w:before="20"/>
            </w:pPr>
            <w:r/>
            <w:r>
              <w:rPr>
                <w:rFonts w:ascii="Microsoft JhengHei" w:hAnsi="Microsoft JhengHei" w:eastAsia="Microsoft JhengHei" w:cs="Microsoft JhengHei"/>
                <w:b/>
                <w:sz w:val="17"/>
              </w:rPr>
              <w:t>券商</w:t>
            </w:r>
          </w:p>
        </w:tc>
        <w:tc>
          <w:tcPr>
            <w:tcW w:type="dxa" w:w="1020"/>
            <w:shd w:val="clear" w:color="auto" w:fill="D9D9D9"/>
          </w:tcPr>
          <w:p>
            <w:pPr>
              <w:spacing w:after="20" w:before="20"/>
            </w:pPr>
            <w:r/>
            <w:r>
              <w:rPr>
                <w:rFonts w:ascii="Microsoft JhengHei" w:hAnsi="Microsoft JhengHei" w:eastAsia="Microsoft JhengHei" w:cs="Microsoft JhengHei"/>
                <w:b/>
                <w:sz w:val="17"/>
              </w:rPr>
              <w:t>個股</w:t>
            </w:r>
          </w:p>
        </w:tc>
        <w:tc>
          <w:tcPr>
            <w:tcW w:type="dxa" w:w="652"/>
            <w:shd w:val="clear" w:color="auto" w:fill="D9D9D9"/>
          </w:tcPr>
          <w:p>
            <w:pPr>
              <w:spacing w:after="20" w:before="20"/>
            </w:pPr>
            <w:r/>
            <w:r>
              <w:rPr>
                <w:rFonts w:ascii="Microsoft JhengHei" w:hAnsi="Microsoft JhengHei" w:eastAsia="Microsoft JhengHei" w:cs="Microsoft JhengHei"/>
                <w:b/>
                <w:sz w:val="17"/>
              </w:rPr>
              <w:t>外資/內資</w:t>
            </w:r>
          </w:p>
        </w:tc>
        <w:tc>
          <w:tcPr>
            <w:tcW w:type="dxa" w:w="1304"/>
            <w:shd w:val="clear" w:color="auto" w:fill="D9D9D9"/>
          </w:tcPr>
          <w:p>
            <w:pPr>
              <w:spacing w:after="20" w:before="20"/>
            </w:pPr>
            <w:r/>
            <w:r>
              <w:rPr>
                <w:rFonts w:ascii="Microsoft JhengHei" w:hAnsi="Microsoft JhengHei" w:eastAsia="Microsoft JhengHei" w:cs="Microsoft JhengHei"/>
                <w:b/>
                <w:sz w:val="17"/>
              </w:rPr>
              <w:t>評等</w:t>
            </w:r>
          </w:p>
        </w:tc>
        <w:tc>
          <w:tcPr>
            <w:tcW w:type="dxa" w:w="1644"/>
            <w:shd w:val="clear" w:color="auto" w:fill="D9D9D9"/>
          </w:tcPr>
          <w:p>
            <w:pPr>
              <w:spacing w:after="20" w:before="20"/>
            </w:pPr>
            <w:r/>
            <w:r>
              <w:rPr>
                <w:rFonts w:ascii="Microsoft JhengHei" w:hAnsi="Microsoft JhengHei" w:eastAsia="Microsoft JhengHei" w:cs="Microsoft JhengHei"/>
                <w:b/>
                <w:sz w:val="17"/>
              </w:rPr>
              <w:t>目標價（新／前）</w:t>
            </w:r>
          </w:p>
        </w:tc>
        <w:tc>
          <w:tcPr>
            <w:tcW w:type="dxa" w:w="3883"/>
            <w:shd w:val="clear" w:color="auto" w:fill="D9D9D9"/>
          </w:tcPr>
          <w:p>
            <w:pPr>
              <w:spacing w:after="20" w:before="20"/>
            </w:pPr>
            <w:r/>
            <w:r>
              <w:rPr>
                <w:rFonts w:ascii="Microsoft JhengHei" w:hAnsi="Microsoft JhengHei" w:eastAsia="Microsoft JhengHei" w:cs="Microsoft JhengHei"/>
                <w:b/>
                <w:sz w:val="17"/>
              </w:rPr>
              <w:t>一句話重點</w:t>
            </w:r>
          </w:p>
        </w:tc>
      </w:tr>
      <w:tr>
        <w:tc>
          <w:tcPr>
            <w:tcW w:type="dxa" w:w="1474"/>
          </w:tcPr>
          <w:p>
            <w:pPr>
              <w:spacing w:after="20" w:before="20"/>
            </w:pPr>
            <w:r/>
            <w:r>
              <w:rPr>
                <w:rFonts w:ascii="Microsoft JhengHei" w:hAnsi="Microsoft JhengHei" w:eastAsia="Microsoft JhengHei" w:cs="Microsoft JhengHei"/>
                <w:b w:val="0"/>
                <w:sz w:val="17"/>
              </w:rPr>
              <w:t>★未具名法人（工商權證專欄）</w:t>
            </w:r>
          </w:p>
        </w:tc>
        <w:tc>
          <w:tcPr>
            <w:tcW w:type="dxa" w:w="1020"/>
          </w:tcPr>
          <w:p>
            <w:pPr>
              <w:spacing w:after="20" w:before="20"/>
            </w:pPr>
            <w:r/>
            <w:r>
              <w:rPr>
                <w:rFonts w:ascii="Microsoft JhengHei" w:hAnsi="Microsoft JhengHei" w:eastAsia="Microsoft JhengHei" w:cs="Microsoft JhengHei"/>
                <w:b w:val="0"/>
                <w:sz w:val="17"/>
              </w:rPr>
              <w:t>志聖 2467</w:t>
            </w:r>
          </w:p>
        </w:tc>
        <w:tc>
          <w:tcPr>
            <w:tcW w:type="dxa" w:w="652"/>
          </w:tcPr>
          <w:p>
            <w:pPr>
              <w:spacing w:after="20" w:before="20"/>
            </w:pPr>
            <w:r/>
            <w:r>
              <w:rPr>
                <w:rFonts w:ascii="Microsoft JhengHei" w:hAnsi="Microsoft JhengHei" w:eastAsia="Microsoft JhengHei" w:cs="Microsoft JhengHei"/>
                <w:b w:val="0"/>
                <w:sz w:val="17"/>
              </w:rPr>
              <w:t>內資（推定）</w:t>
            </w:r>
          </w:p>
        </w:tc>
        <w:tc>
          <w:tcPr>
            <w:tcW w:type="dxa" w:w="1304"/>
          </w:tcPr>
          <w:p>
            <w:pPr>
              <w:spacing w:after="20" w:before="20"/>
            </w:pPr>
            <w:r/>
            <w:r>
              <w:rPr>
                <w:rFonts w:ascii="Microsoft JhengHei" w:hAnsi="Microsoft JhengHei" w:eastAsia="Microsoft JhengHei" w:cs="Microsoft JhengHei"/>
                <w:b w:val="0"/>
                <w:sz w:val="17"/>
              </w:rPr>
              <w:t>買進（★新評/調升/維持未載）</w:t>
            </w:r>
          </w:p>
        </w:tc>
        <w:tc>
          <w:tcPr>
            <w:tcW w:type="dxa" w:w="1644"/>
          </w:tcPr>
          <w:p>
            <w:pPr>
              <w:spacing w:after="20" w:before="20"/>
            </w:pPr>
            <w:r/>
            <w:r>
              <w:rPr>
                <w:rFonts w:ascii="Microsoft JhengHei" w:hAnsi="Microsoft JhengHei" w:eastAsia="Microsoft JhengHei" w:cs="Microsoft JhengHei"/>
                <w:b w:val="0"/>
                <w:sz w:val="17"/>
              </w:rPr>
              <w:t>750／★前值未載</w:t>
            </w:r>
          </w:p>
        </w:tc>
        <w:tc>
          <w:tcPr>
            <w:tcW w:type="dxa" w:w="3883"/>
          </w:tcPr>
          <w:p>
            <w:pPr>
              <w:spacing w:after="20" w:before="20"/>
            </w:pPr>
            <w:r/>
            <w:r>
              <w:rPr>
                <w:rFonts w:ascii="Microsoft JhengHei" w:hAnsi="Microsoft JhengHei" w:eastAsia="Microsoft JhengHei" w:cs="Microsoft JhengHei"/>
                <w:b w:val="0"/>
                <w:sz w:val="17"/>
              </w:rPr>
              <w:t>台積電 AP9 廠設備需求估 2028–2029 年浮現；2028 年量產的面板型 CoPoS 使每單位產能設備需求提升逾 1 倍；估未來三年獲利 CAGR 達 81%。</w:t>
            </w:r>
          </w:p>
        </w:tc>
      </w:tr>
      <w:tr>
        <w:tc>
          <w:tcPr>
            <w:tcW w:type="dxa" w:w="1474"/>
          </w:tcPr>
          <w:p>
            <w:pPr>
              <w:spacing w:after="20" w:before="20"/>
            </w:pPr>
            <w:r/>
            <w:r>
              <w:rPr>
                <w:rFonts w:ascii="Microsoft JhengHei" w:hAnsi="Microsoft JhengHei" w:eastAsia="Microsoft JhengHei" w:cs="Microsoft JhengHei"/>
                <w:b w:val="0"/>
                <w:sz w:val="17"/>
              </w:rPr>
              <w:t>★未具名法人（工商權證專欄）</w:t>
            </w:r>
          </w:p>
        </w:tc>
        <w:tc>
          <w:tcPr>
            <w:tcW w:type="dxa" w:w="1020"/>
          </w:tcPr>
          <w:p>
            <w:pPr>
              <w:spacing w:after="20" w:before="20"/>
            </w:pPr>
            <w:r/>
            <w:r>
              <w:rPr>
                <w:rFonts w:ascii="Microsoft JhengHei" w:hAnsi="Microsoft JhengHei" w:eastAsia="Microsoft JhengHei" w:cs="Microsoft JhengHei"/>
                <w:b w:val="0"/>
                <w:sz w:val="17"/>
              </w:rPr>
              <w:t>新應材 4749</w:t>
            </w:r>
          </w:p>
        </w:tc>
        <w:tc>
          <w:tcPr>
            <w:tcW w:type="dxa" w:w="652"/>
          </w:tcPr>
          <w:p>
            <w:pPr>
              <w:spacing w:after="20" w:before="20"/>
            </w:pPr>
            <w:r/>
            <w:r>
              <w:rPr>
                <w:rFonts w:ascii="Microsoft JhengHei" w:hAnsi="Microsoft JhengHei" w:eastAsia="Microsoft JhengHei" w:cs="Microsoft JhengHei"/>
                <w:b w:val="0"/>
                <w:sz w:val="17"/>
              </w:rPr>
              <w:t>內資（推定）</w:t>
            </w:r>
          </w:p>
        </w:tc>
        <w:tc>
          <w:tcPr>
            <w:tcW w:type="dxa" w:w="1304"/>
          </w:tcPr>
          <w:p>
            <w:pPr>
              <w:spacing w:after="20" w:before="20"/>
            </w:pPr>
            <w:r/>
            <w:r>
              <w:rPr>
                <w:rFonts w:ascii="Microsoft JhengHei" w:hAnsi="Microsoft JhengHei" w:eastAsia="Microsoft JhengHei" w:cs="Microsoft JhengHei"/>
                <w:b w:val="0"/>
                <w:sz w:val="17"/>
              </w:rPr>
              <w:t>買進（★未載）</w:t>
            </w:r>
          </w:p>
        </w:tc>
        <w:tc>
          <w:tcPr>
            <w:tcW w:type="dxa" w:w="1644"/>
          </w:tcPr>
          <w:p>
            <w:pPr>
              <w:spacing w:after="20" w:before="20"/>
            </w:pPr>
            <w:r/>
            <w:r>
              <w:rPr>
                <w:rFonts w:ascii="Microsoft JhengHei" w:hAnsi="Microsoft JhengHei" w:eastAsia="Microsoft JhengHei" w:cs="Microsoft JhengHei"/>
                <w:b w:val="0"/>
                <w:sz w:val="17"/>
              </w:rPr>
              <w:t>950／★前值未載</w:t>
            </w:r>
          </w:p>
        </w:tc>
        <w:tc>
          <w:tcPr>
            <w:tcW w:type="dxa" w:w="3883"/>
          </w:tcPr>
          <w:p>
            <w:pPr>
              <w:spacing w:after="20" w:before="20"/>
            </w:pPr>
            <w:r/>
            <w:r>
              <w:rPr>
                <w:rFonts w:ascii="Microsoft JhengHei" w:hAnsi="Microsoft JhengHei" w:eastAsia="Microsoft JhengHei" w:cs="Microsoft JhengHei"/>
                <w:b w:val="0"/>
                <w:sz w:val="17"/>
              </w:rPr>
              <w:t>晶圓代工客戶表面改質劑（Rinse）獨家供應商、應用於 40nm 以下；N2 今年下半年關鍵放量，BARC 與 EBR 同步增溫，今年獲利挑戰歷史新高。</w:t>
            </w:r>
          </w:p>
        </w:tc>
      </w:tr>
    </w:tbl>
    <w:p>
      <w:pPr>
        <w:spacing w:after="160" w:before="0"/>
      </w:pPr>
      <w:r>
        <w:rPr>
          <w:rFonts w:ascii="Microsoft JhengHei" w:hAnsi="Microsoft JhengHei" w:eastAsia="Microsoft JhengHei" w:cs="Microsoft JhengHei"/>
          <w:b w:val="0"/>
          <w:sz w:val="16"/>
        </w:rPr>
        <w:t>★共同缺口：券商名完全未具名、無 EPS、無評價倍數、無前值；志聖 81% CAGR 起訖年度未界定。</w:t>
      </w:r>
    </w:p>
    <w:p>
      <w:pPr>
        <w:spacing w:after="60" w:before="0"/>
        <w:pBdr>
          <w:bottom w:val="single" w:sz="6" w:space="2" w:color="888888"/>
        </w:pBdr>
      </w:pPr>
      <w:r>
        <w:rPr>
          <w:rFonts w:ascii="Microsoft JhengHei" w:hAnsi="Microsoft JhengHei" w:eastAsia="Microsoft JhengHei" w:cs="Microsoft JhengHei"/>
          <w:b/>
          <w:sz w:val="23"/>
        </w:rPr>
        <w:t>三、半導體封測</w:t>
      </w:r>
    </w:p>
    <w:tbl>
      <w:tblPr>
        <w:tblStyle w:val="TableGrid"/>
        <w:tblW w:type="auto" w:w="0"/>
        <w:jc w:val="center"/>
        <w:tblLook w:firstColumn="1" w:firstRow="1" w:lastColumn="0" w:lastRow="0" w:noHBand="0" w:noVBand="1" w:val="04A0"/>
        <w:tblLayout w:type="fixed"/>
      </w:tblPr>
      <w:tblGrid>
        <w:gridCol w:w="1474"/>
        <w:gridCol w:w="1020"/>
        <w:gridCol w:w="652"/>
        <w:gridCol w:w="1304"/>
        <w:gridCol w:w="1644"/>
        <w:gridCol w:w="3883"/>
      </w:tblGrid>
      <w:tr>
        <w:tc>
          <w:tcPr>
            <w:tcW w:type="dxa" w:w="1474"/>
            <w:shd w:val="clear" w:color="auto" w:fill="D9D9D9"/>
          </w:tcPr>
          <w:p>
            <w:pPr>
              <w:spacing w:after="20" w:before="20"/>
            </w:pPr>
            <w:r/>
            <w:r>
              <w:rPr>
                <w:rFonts w:ascii="Microsoft JhengHei" w:hAnsi="Microsoft JhengHei" w:eastAsia="Microsoft JhengHei" w:cs="Microsoft JhengHei"/>
                <w:b/>
                <w:sz w:val="17"/>
              </w:rPr>
              <w:t>券商</w:t>
            </w:r>
          </w:p>
        </w:tc>
        <w:tc>
          <w:tcPr>
            <w:tcW w:type="dxa" w:w="1020"/>
            <w:shd w:val="clear" w:color="auto" w:fill="D9D9D9"/>
          </w:tcPr>
          <w:p>
            <w:pPr>
              <w:spacing w:after="20" w:before="20"/>
            </w:pPr>
            <w:r/>
            <w:r>
              <w:rPr>
                <w:rFonts w:ascii="Microsoft JhengHei" w:hAnsi="Microsoft JhengHei" w:eastAsia="Microsoft JhengHei" w:cs="Microsoft JhengHei"/>
                <w:b/>
                <w:sz w:val="17"/>
              </w:rPr>
              <w:t>個股</w:t>
            </w:r>
          </w:p>
        </w:tc>
        <w:tc>
          <w:tcPr>
            <w:tcW w:type="dxa" w:w="652"/>
            <w:shd w:val="clear" w:color="auto" w:fill="D9D9D9"/>
          </w:tcPr>
          <w:p>
            <w:pPr>
              <w:spacing w:after="20" w:before="20"/>
            </w:pPr>
            <w:r/>
            <w:r>
              <w:rPr>
                <w:rFonts w:ascii="Microsoft JhengHei" w:hAnsi="Microsoft JhengHei" w:eastAsia="Microsoft JhengHei" w:cs="Microsoft JhengHei"/>
                <w:b/>
                <w:sz w:val="17"/>
              </w:rPr>
              <w:t>外資/內資</w:t>
            </w:r>
          </w:p>
        </w:tc>
        <w:tc>
          <w:tcPr>
            <w:tcW w:type="dxa" w:w="1304"/>
            <w:shd w:val="clear" w:color="auto" w:fill="D9D9D9"/>
          </w:tcPr>
          <w:p>
            <w:pPr>
              <w:spacing w:after="20" w:before="20"/>
            </w:pPr>
            <w:r/>
            <w:r>
              <w:rPr>
                <w:rFonts w:ascii="Microsoft JhengHei" w:hAnsi="Microsoft JhengHei" w:eastAsia="Microsoft JhengHei" w:cs="Microsoft JhengHei"/>
                <w:b/>
                <w:sz w:val="17"/>
              </w:rPr>
              <w:t>評等</w:t>
            </w:r>
          </w:p>
        </w:tc>
        <w:tc>
          <w:tcPr>
            <w:tcW w:type="dxa" w:w="1644"/>
            <w:shd w:val="clear" w:color="auto" w:fill="D9D9D9"/>
          </w:tcPr>
          <w:p>
            <w:pPr>
              <w:spacing w:after="20" w:before="20"/>
            </w:pPr>
            <w:r/>
            <w:r>
              <w:rPr>
                <w:rFonts w:ascii="Microsoft JhengHei" w:hAnsi="Microsoft JhengHei" w:eastAsia="Microsoft JhengHei" w:cs="Microsoft JhengHei"/>
                <w:b/>
                <w:sz w:val="17"/>
              </w:rPr>
              <w:t>目標價（新／前）</w:t>
            </w:r>
          </w:p>
        </w:tc>
        <w:tc>
          <w:tcPr>
            <w:tcW w:type="dxa" w:w="3883"/>
            <w:shd w:val="clear" w:color="auto" w:fill="D9D9D9"/>
          </w:tcPr>
          <w:p>
            <w:pPr>
              <w:spacing w:after="20" w:before="20"/>
            </w:pPr>
            <w:r/>
            <w:r>
              <w:rPr>
                <w:rFonts w:ascii="Microsoft JhengHei" w:hAnsi="Microsoft JhengHei" w:eastAsia="Microsoft JhengHei" w:cs="Microsoft JhengHei"/>
                <w:b/>
                <w:sz w:val="17"/>
              </w:rPr>
              <w:t>一句話重點</w:t>
            </w:r>
          </w:p>
        </w:tc>
      </w:tr>
      <w:tr>
        <w:tc>
          <w:tcPr>
            <w:tcW w:type="dxa" w:w="1474"/>
          </w:tcPr>
          <w:p>
            <w:pPr>
              <w:spacing w:after="20" w:before="20"/>
            </w:pPr>
            <w:r/>
            <w:r>
              <w:rPr>
                <w:rFonts w:ascii="Microsoft JhengHei" w:hAnsi="Microsoft JhengHei" w:eastAsia="Microsoft JhengHei" w:cs="Microsoft JhengHei"/>
                <w:b w:val="0"/>
                <w:sz w:val="17"/>
              </w:rPr>
              <w:t>★未具名法人（經濟日報權證專欄）</w:t>
            </w:r>
          </w:p>
        </w:tc>
        <w:tc>
          <w:tcPr>
            <w:tcW w:type="dxa" w:w="1020"/>
          </w:tcPr>
          <w:p>
            <w:pPr>
              <w:spacing w:after="20" w:before="20"/>
            </w:pPr>
            <w:r/>
            <w:r>
              <w:rPr>
                <w:rFonts w:ascii="Microsoft JhengHei" w:hAnsi="Microsoft JhengHei" w:eastAsia="Microsoft JhengHei" w:cs="Microsoft JhengHei"/>
                <w:b w:val="0"/>
                <w:sz w:val="17"/>
              </w:rPr>
              <w:t>日月光投控 3711</w:t>
            </w:r>
          </w:p>
        </w:tc>
        <w:tc>
          <w:tcPr>
            <w:tcW w:type="dxa" w:w="652"/>
          </w:tcPr>
          <w:p>
            <w:pPr>
              <w:spacing w:after="20" w:before="20"/>
            </w:pPr>
            <w:r/>
            <w:r>
              <w:rPr>
                <w:rFonts w:ascii="Microsoft JhengHei" w:hAnsi="Microsoft JhengHei" w:eastAsia="Microsoft JhengHei" w:cs="Microsoft JhengHei"/>
                <w:b w:val="0"/>
                <w:sz w:val="17"/>
              </w:rPr>
              <w:t>★未載</w:t>
            </w:r>
          </w:p>
        </w:tc>
        <w:tc>
          <w:tcPr>
            <w:tcW w:type="dxa" w:w="1304"/>
          </w:tcPr>
          <w:p>
            <w:pPr>
              <w:spacing w:after="20" w:before="20"/>
            </w:pPr>
            <w:r/>
            <w:r>
              <w:rPr>
                <w:rFonts w:ascii="Microsoft JhengHei" w:hAnsi="Microsoft JhengHei" w:eastAsia="Microsoft JhengHei" w:cs="Microsoft JhengHei"/>
                <w:b w:val="0"/>
                <w:sz w:val="17"/>
              </w:rPr>
              <w:t>維持買進</w:t>
            </w:r>
          </w:p>
        </w:tc>
        <w:tc>
          <w:tcPr>
            <w:tcW w:type="dxa" w:w="1644"/>
          </w:tcPr>
          <w:p>
            <w:pPr>
              <w:spacing w:after="20" w:before="20"/>
            </w:pPr>
            <w:r/>
            <w:r>
              <w:rPr>
                <w:rFonts w:ascii="Microsoft JhengHei" w:hAnsi="Microsoft JhengHei" w:eastAsia="Microsoft JhengHei" w:cs="Microsoft JhengHei"/>
                <w:b w:val="0"/>
                <w:sz w:val="17"/>
              </w:rPr>
              <w:t>★原文未載目標價</w:t>
            </w:r>
          </w:p>
        </w:tc>
        <w:tc>
          <w:tcPr>
            <w:tcW w:type="dxa" w:w="3883"/>
          </w:tcPr>
          <w:p>
            <w:pPr>
              <w:spacing w:after="20" w:before="20"/>
            </w:pPr>
            <w:r/>
            <w:r>
              <w:rPr>
                <w:rFonts w:ascii="Microsoft JhengHei" w:hAnsi="Microsoft JhengHei" w:eastAsia="Microsoft JhengHei" w:cs="Microsoft JhengHei"/>
                <w:b w:val="0"/>
                <w:sz w:val="17"/>
              </w:rPr>
              <w:t>由傳統封測龍頭轉型 AI／HPC 先進封測平台；2026 年由 LEAP 先進封測放量帶動，新產能 2027 年陸續開出、LEAP 營收占比提升至 20.5%。</w:t>
            </w:r>
          </w:p>
        </w:tc>
      </w:tr>
    </w:tbl>
    <w:p>
      <w:pPr>
        <w:spacing w:after="160" w:before="0"/>
      </w:pPr>
      <w:r>
        <w:rPr>
          <w:rFonts w:ascii="Microsoft JhengHei" w:hAnsi="Microsoft JhengHei" w:eastAsia="Microsoft JhengHei" w:cs="Microsoft JhengHei"/>
          <w:b w:val="0"/>
          <w:sz w:val="16"/>
        </w:rPr>
        <w:t>★缺口：無目標價、無券商名、無 EPS 絕對值，僅 LEAP 占比 20.5% 一個量化錨點。</w:t>
      </w:r>
    </w:p>
    <w:p>
      <w:pPr>
        <w:spacing w:after="60" w:before="0"/>
        <w:pBdr>
          <w:bottom w:val="single" w:sz="6" w:space="2" w:color="888888"/>
        </w:pBdr>
      </w:pPr>
      <w:r>
        <w:rPr>
          <w:rFonts w:ascii="Microsoft JhengHei" w:hAnsi="Microsoft JhengHei" w:eastAsia="Microsoft JhengHei" w:cs="Microsoft JhengHei"/>
          <w:b/>
          <w:sz w:val="23"/>
        </w:rPr>
        <w:t>四、傳動元件／自動化</w:t>
      </w:r>
    </w:p>
    <w:tbl>
      <w:tblPr>
        <w:tblStyle w:val="TableGrid"/>
        <w:tblW w:type="auto" w:w="0"/>
        <w:jc w:val="center"/>
        <w:tblLook w:firstColumn="1" w:firstRow="1" w:lastColumn="0" w:lastRow="0" w:noHBand="0" w:noVBand="1" w:val="04A0"/>
        <w:tblLayout w:type="fixed"/>
      </w:tblPr>
      <w:tblGrid>
        <w:gridCol w:w="1474"/>
        <w:gridCol w:w="1020"/>
        <w:gridCol w:w="652"/>
        <w:gridCol w:w="1304"/>
        <w:gridCol w:w="1644"/>
        <w:gridCol w:w="3883"/>
      </w:tblGrid>
      <w:tr>
        <w:tc>
          <w:tcPr>
            <w:tcW w:type="dxa" w:w="1474"/>
            <w:shd w:val="clear" w:color="auto" w:fill="D9D9D9"/>
          </w:tcPr>
          <w:p>
            <w:pPr>
              <w:spacing w:after="20" w:before="20"/>
            </w:pPr>
            <w:r/>
            <w:r>
              <w:rPr>
                <w:rFonts w:ascii="Microsoft JhengHei" w:hAnsi="Microsoft JhengHei" w:eastAsia="Microsoft JhengHei" w:cs="Microsoft JhengHei"/>
                <w:b/>
                <w:sz w:val="17"/>
              </w:rPr>
              <w:t>券商</w:t>
            </w:r>
          </w:p>
        </w:tc>
        <w:tc>
          <w:tcPr>
            <w:tcW w:type="dxa" w:w="1020"/>
            <w:shd w:val="clear" w:color="auto" w:fill="D9D9D9"/>
          </w:tcPr>
          <w:p>
            <w:pPr>
              <w:spacing w:after="20" w:before="20"/>
            </w:pPr>
            <w:r/>
            <w:r>
              <w:rPr>
                <w:rFonts w:ascii="Microsoft JhengHei" w:hAnsi="Microsoft JhengHei" w:eastAsia="Microsoft JhengHei" w:cs="Microsoft JhengHei"/>
                <w:b/>
                <w:sz w:val="17"/>
              </w:rPr>
              <w:t>個股</w:t>
            </w:r>
          </w:p>
        </w:tc>
        <w:tc>
          <w:tcPr>
            <w:tcW w:type="dxa" w:w="652"/>
            <w:shd w:val="clear" w:color="auto" w:fill="D9D9D9"/>
          </w:tcPr>
          <w:p>
            <w:pPr>
              <w:spacing w:after="20" w:before="20"/>
            </w:pPr>
            <w:r/>
            <w:r>
              <w:rPr>
                <w:rFonts w:ascii="Microsoft JhengHei" w:hAnsi="Microsoft JhengHei" w:eastAsia="Microsoft JhengHei" w:cs="Microsoft JhengHei"/>
                <w:b/>
                <w:sz w:val="17"/>
              </w:rPr>
              <w:t>外資/內資</w:t>
            </w:r>
          </w:p>
        </w:tc>
        <w:tc>
          <w:tcPr>
            <w:tcW w:type="dxa" w:w="1304"/>
            <w:shd w:val="clear" w:color="auto" w:fill="D9D9D9"/>
          </w:tcPr>
          <w:p>
            <w:pPr>
              <w:spacing w:after="20" w:before="20"/>
            </w:pPr>
            <w:r/>
            <w:r>
              <w:rPr>
                <w:rFonts w:ascii="Microsoft JhengHei" w:hAnsi="Microsoft JhengHei" w:eastAsia="Microsoft JhengHei" w:cs="Microsoft JhengHei"/>
                <w:b/>
                <w:sz w:val="17"/>
              </w:rPr>
              <w:t>評等</w:t>
            </w:r>
          </w:p>
        </w:tc>
        <w:tc>
          <w:tcPr>
            <w:tcW w:type="dxa" w:w="1644"/>
            <w:shd w:val="clear" w:color="auto" w:fill="D9D9D9"/>
          </w:tcPr>
          <w:p>
            <w:pPr>
              <w:spacing w:after="20" w:before="20"/>
            </w:pPr>
            <w:r/>
            <w:r>
              <w:rPr>
                <w:rFonts w:ascii="Microsoft JhengHei" w:hAnsi="Microsoft JhengHei" w:eastAsia="Microsoft JhengHei" w:cs="Microsoft JhengHei"/>
                <w:b/>
                <w:sz w:val="17"/>
              </w:rPr>
              <w:t>目標價（新／前）</w:t>
            </w:r>
          </w:p>
        </w:tc>
        <w:tc>
          <w:tcPr>
            <w:tcW w:type="dxa" w:w="3883"/>
            <w:shd w:val="clear" w:color="auto" w:fill="D9D9D9"/>
          </w:tcPr>
          <w:p>
            <w:pPr>
              <w:spacing w:after="20" w:before="20"/>
            </w:pPr>
            <w:r/>
            <w:r>
              <w:rPr>
                <w:rFonts w:ascii="Microsoft JhengHei" w:hAnsi="Microsoft JhengHei" w:eastAsia="Microsoft JhengHei" w:cs="Microsoft JhengHei"/>
                <w:b/>
                <w:sz w:val="17"/>
              </w:rPr>
              <w:t>一句話重點</w:t>
            </w:r>
          </w:p>
        </w:tc>
      </w:tr>
      <w:tr>
        <w:tc>
          <w:tcPr>
            <w:tcW w:type="dxa" w:w="1474"/>
          </w:tcPr>
          <w:p>
            <w:pPr>
              <w:spacing w:after="20" w:before="20"/>
            </w:pPr>
            <w:r/>
            <w:r>
              <w:rPr>
                <w:rFonts w:ascii="Microsoft JhengHei" w:hAnsi="Microsoft JhengHei" w:eastAsia="Microsoft JhengHei" w:cs="Microsoft JhengHei"/>
                <w:b w:val="0"/>
                <w:sz w:val="17"/>
              </w:rPr>
              <w:t>永豐金證券（副標具名）</w:t>
            </w:r>
          </w:p>
        </w:tc>
        <w:tc>
          <w:tcPr>
            <w:tcW w:type="dxa" w:w="1020"/>
          </w:tcPr>
          <w:p>
            <w:pPr>
              <w:spacing w:after="20" w:before="20"/>
            </w:pPr>
            <w:r/>
            <w:r>
              <w:rPr>
                <w:rFonts w:ascii="Microsoft JhengHei" w:hAnsi="Microsoft JhengHei" w:eastAsia="Microsoft JhengHei" w:cs="Microsoft JhengHei"/>
                <w:b w:val="0"/>
                <w:sz w:val="17"/>
              </w:rPr>
              <w:t>上銀 2049</w:t>
            </w:r>
          </w:p>
        </w:tc>
        <w:tc>
          <w:tcPr>
            <w:tcW w:type="dxa" w:w="652"/>
          </w:tcPr>
          <w:p>
            <w:pPr>
              <w:spacing w:after="20" w:before="20"/>
            </w:pPr>
            <w:r/>
            <w:r>
              <w:rPr>
                <w:rFonts w:ascii="Microsoft JhengHei" w:hAnsi="Microsoft JhengHei" w:eastAsia="Microsoft JhengHei" w:cs="Microsoft JhengHei"/>
                <w:b w:val="0"/>
                <w:sz w:val="17"/>
              </w:rPr>
              <w:t>內資</w:t>
            </w:r>
          </w:p>
        </w:tc>
        <w:tc>
          <w:tcPr>
            <w:tcW w:type="dxa" w:w="1304"/>
          </w:tcPr>
          <w:p>
            <w:pPr>
              <w:spacing w:after="20" w:before="20"/>
            </w:pPr>
            <w:r/>
            <w:r>
              <w:rPr>
                <w:rFonts w:ascii="Microsoft JhengHei" w:hAnsi="Microsoft JhengHei" w:eastAsia="Microsoft JhengHei" w:cs="Microsoft JhengHei"/>
                <w:b w:val="0"/>
                <w:sz w:val="17"/>
              </w:rPr>
              <w:t>維持買進</w:t>
            </w:r>
          </w:p>
        </w:tc>
        <w:tc>
          <w:tcPr>
            <w:tcW w:type="dxa" w:w="1644"/>
          </w:tcPr>
          <w:p>
            <w:pPr>
              <w:spacing w:after="20" w:before="20"/>
            </w:pPr>
            <w:r/>
            <w:r>
              <w:rPr>
                <w:rFonts w:ascii="Microsoft JhengHei" w:hAnsi="Microsoft JhengHei" w:eastAsia="Microsoft JhengHei" w:cs="Microsoft JhengHei"/>
                <w:b w:val="0"/>
                <w:sz w:val="17"/>
              </w:rPr>
              <w:t>431／★前值未載</w:t>
            </w:r>
          </w:p>
        </w:tc>
        <w:tc>
          <w:tcPr>
            <w:tcW w:type="dxa" w:w="3883"/>
          </w:tcPr>
          <w:p>
            <w:pPr>
              <w:spacing w:after="20" w:before="20"/>
            </w:pPr>
            <w:r/>
            <w:r>
              <w:rPr>
                <w:rFonts w:ascii="Microsoft JhengHei" w:hAnsi="Microsoft JhengHei" w:eastAsia="Microsoft JhengHei" w:cs="Microsoft JhengHei"/>
                <w:b w:val="0"/>
                <w:sz w:val="17"/>
              </w:rPr>
              <w:t>研磨級滾珠螺桿能見度六個月、年底產出可增 20%；線軌交期拉長至 4–5 個月、產能可增 10–15%；估 2026 年 EPS 10.41 元、2027 年 13.46 元。</w:t>
            </w:r>
          </w:p>
        </w:tc>
      </w:tr>
    </w:tbl>
    <w:p>
      <w:pPr>
        <w:spacing w:after="160" w:before="0"/>
      </w:pPr>
      <w:r>
        <w:rPr>
          <w:rFonts w:ascii="Microsoft JhengHei" w:hAnsi="Microsoft JhengHei" w:eastAsia="Microsoft JhengHei" w:cs="Microsoft JhengHei"/>
          <w:b w:val="0"/>
          <w:sz w:val="16"/>
        </w:rPr>
        <w:t>★注意：同一檔 09/08 場次有美系外資（未具名）估 EPS 9.77／11.77 元，與永豐金 10.41／13.46 元差距約 7–14%，兩家預估分歧。431 元對 2027 EPS 反推約 32 倍（本系統回算，非原文）。</w:t>
      </w:r>
    </w:p>
    <w:p>
      <w:pPr>
        <w:spacing w:after="60" w:before="0"/>
        <w:pBdr>
          <w:bottom w:val="single" w:sz="6" w:space="2" w:color="888888"/>
        </w:pBdr>
      </w:pPr>
      <w:r>
        <w:rPr>
          <w:rFonts w:ascii="Microsoft JhengHei" w:hAnsi="Microsoft JhengHei" w:eastAsia="Microsoft JhengHei" w:cs="Microsoft JhengHei"/>
          <w:b/>
          <w:sz w:val="23"/>
        </w:rPr>
        <w:t>五、製鞋代工（★本場次唯一升評與唯一降評，同一分析師配對交易）</w:t>
      </w:r>
    </w:p>
    <w:tbl>
      <w:tblPr>
        <w:tblStyle w:val="TableGrid"/>
        <w:tblW w:type="auto" w:w="0"/>
        <w:jc w:val="center"/>
        <w:tblLook w:firstColumn="1" w:firstRow="1" w:lastColumn="0" w:lastRow="0" w:noHBand="0" w:noVBand="1" w:val="04A0"/>
        <w:tblLayout w:type="fixed"/>
      </w:tblPr>
      <w:tblGrid>
        <w:gridCol w:w="1474"/>
        <w:gridCol w:w="1020"/>
        <w:gridCol w:w="652"/>
        <w:gridCol w:w="1304"/>
        <w:gridCol w:w="1644"/>
        <w:gridCol w:w="3883"/>
      </w:tblGrid>
      <w:tr>
        <w:tc>
          <w:tcPr>
            <w:tcW w:type="dxa" w:w="1474"/>
            <w:shd w:val="clear" w:color="auto" w:fill="D9D9D9"/>
          </w:tcPr>
          <w:p>
            <w:pPr>
              <w:spacing w:after="20" w:before="20"/>
            </w:pPr>
            <w:r/>
            <w:r>
              <w:rPr>
                <w:rFonts w:ascii="Microsoft JhengHei" w:hAnsi="Microsoft JhengHei" w:eastAsia="Microsoft JhengHei" w:cs="Microsoft JhengHei"/>
                <w:b/>
                <w:sz w:val="17"/>
              </w:rPr>
              <w:t>券商</w:t>
            </w:r>
          </w:p>
        </w:tc>
        <w:tc>
          <w:tcPr>
            <w:tcW w:type="dxa" w:w="1020"/>
            <w:shd w:val="clear" w:color="auto" w:fill="D9D9D9"/>
          </w:tcPr>
          <w:p>
            <w:pPr>
              <w:spacing w:after="20" w:before="20"/>
            </w:pPr>
            <w:r/>
            <w:r>
              <w:rPr>
                <w:rFonts w:ascii="Microsoft JhengHei" w:hAnsi="Microsoft JhengHei" w:eastAsia="Microsoft JhengHei" w:cs="Microsoft JhengHei"/>
                <w:b/>
                <w:sz w:val="17"/>
              </w:rPr>
              <w:t>個股</w:t>
            </w:r>
          </w:p>
        </w:tc>
        <w:tc>
          <w:tcPr>
            <w:tcW w:type="dxa" w:w="652"/>
            <w:shd w:val="clear" w:color="auto" w:fill="D9D9D9"/>
          </w:tcPr>
          <w:p>
            <w:pPr>
              <w:spacing w:after="20" w:before="20"/>
            </w:pPr>
            <w:r/>
            <w:r>
              <w:rPr>
                <w:rFonts w:ascii="Microsoft JhengHei" w:hAnsi="Microsoft JhengHei" w:eastAsia="Microsoft JhengHei" w:cs="Microsoft JhengHei"/>
                <w:b/>
                <w:sz w:val="17"/>
              </w:rPr>
              <w:t>外資/內資</w:t>
            </w:r>
          </w:p>
        </w:tc>
        <w:tc>
          <w:tcPr>
            <w:tcW w:type="dxa" w:w="1304"/>
            <w:shd w:val="clear" w:color="auto" w:fill="D9D9D9"/>
          </w:tcPr>
          <w:p>
            <w:pPr>
              <w:spacing w:after="20" w:before="20"/>
            </w:pPr>
            <w:r/>
            <w:r>
              <w:rPr>
                <w:rFonts w:ascii="Microsoft JhengHei" w:hAnsi="Microsoft JhengHei" w:eastAsia="Microsoft JhengHei" w:cs="Microsoft JhengHei"/>
                <w:b/>
                <w:sz w:val="17"/>
              </w:rPr>
              <w:t>評等</w:t>
            </w:r>
          </w:p>
        </w:tc>
        <w:tc>
          <w:tcPr>
            <w:tcW w:type="dxa" w:w="1644"/>
            <w:shd w:val="clear" w:color="auto" w:fill="D9D9D9"/>
          </w:tcPr>
          <w:p>
            <w:pPr>
              <w:spacing w:after="20" w:before="20"/>
            </w:pPr>
            <w:r/>
            <w:r>
              <w:rPr>
                <w:rFonts w:ascii="Microsoft JhengHei" w:hAnsi="Microsoft JhengHei" w:eastAsia="Microsoft JhengHei" w:cs="Microsoft JhengHei"/>
                <w:b/>
                <w:sz w:val="17"/>
              </w:rPr>
              <w:t>目標價（新／前）</w:t>
            </w:r>
          </w:p>
        </w:tc>
        <w:tc>
          <w:tcPr>
            <w:tcW w:type="dxa" w:w="3883"/>
            <w:shd w:val="clear" w:color="auto" w:fill="D9D9D9"/>
          </w:tcPr>
          <w:p>
            <w:pPr>
              <w:spacing w:after="20" w:before="20"/>
            </w:pPr>
            <w:r/>
            <w:r>
              <w:rPr>
                <w:rFonts w:ascii="Microsoft JhengHei" w:hAnsi="Microsoft JhengHei" w:eastAsia="Microsoft JhengHei" w:cs="Microsoft JhengHei"/>
                <w:b/>
                <w:sz w:val="17"/>
              </w:rPr>
              <w:t>一句話重點</w:t>
            </w:r>
          </w:p>
        </w:tc>
      </w:tr>
      <w:tr>
        <w:tc>
          <w:tcPr>
            <w:tcW w:type="dxa" w:w="1474"/>
          </w:tcPr>
          <w:p>
            <w:pPr>
              <w:spacing w:after="20" w:before="20"/>
            </w:pPr>
            <w:r/>
            <w:r>
              <w:rPr>
                <w:rFonts w:ascii="Microsoft JhengHei" w:hAnsi="Microsoft JhengHei" w:eastAsia="Microsoft JhengHei" w:cs="Microsoft JhengHei"/>
                <w:b w:val="0"/>
                <w:sz w:val="17"/>
              </w:rPr>
              <w:t>瑞銀證券 陳玟瑾（具名）</w:t>
            </w:r>
          </w:p>
        </w:tc>
        <w:tc>
          <w:tcPr>
            <w:tcW w:type="dxa" w:w="1020"/>
          </w:tcPr>
          <w:p>
            <w:pPr>
              <w:spacing w:after="20" w:before="20"/>
            </w:pPr>
            <w:r/>
            <w:r>
              <w:rPr>
                <w:rFonts w:ascii="Microsoft JhengHei" w:hAnsi="Microsoft JhengHei" w:eastAsia="Microsoft JhengHei" w:cs="Microsoft JhengHei"/>
                <w:b w:val="0"/>
                <w:sz w:val="17"/>
              </w:rPr>
              <w:t>豐泰 9910</w:t>
            </w:r>
          </w:p>
        </w:tc>
        <w:tc>
          <w:tcPr>
            <w:tcW w:type="dxa" w:w="652"/>
          </w:tcPr>
          <w:p>
            <w:pPr>
              <w:spacing w:after="20" w:before="20"/>
            </w:pPr>
            <w:r/>
            <w:r>
              <w:rPr>
                <w:rFonts w:ascii="Microsoft JhengHei" w:hAnsi="Microsoft JhengHei" w:eastAsia="Microsoft JhengHei" w:cs="Microsoft JhengHei"/>
                <w:b w:val="0"/>
                <w:sz w:val="17"/>
              </w:rPr>
              <w:t>外資</w:t>
            </w:r>
          </w:p>
        </w:tc>
        <w:tc>
          <w:tcPr>
            <w:tcW w:type="dxa" w:w="1304"/>
          </w:tcPr>
          <w:p>
            <w:pPr>
              <w:spacing w:after="20" w:before="20"/>
            </w:pPr>
            <w:r/>
            <w:r>
              <w:rPr>
                <w:rFonts w:ascii="Microsoft JhengHei" w:hAnsi="Microsoft JhengHei" w:eastAsia="Microsoft JhengHei" w:cs="Microsoft JhengHei"/>
                <w:b w:val="0"/>
                <w:sz w:val="17"/>
              </w:rPr>
              <w:t>★升評「買進」</w:t>
            </w:r>
          </w:p>
        </w:tc>
        <w:tc>
          <w:tcPr>
            <w:tcW w:type="dxa" w:w="1644"/>
          </w:tcPr>
          <w:p>
            <w:pPr>
              <w:spacing w:after="20" w:before="20"/>
            </w:pPr>
            <w:r/>
            <w:r>
              <w:rPr>
                <w:rFonts w:ascii="Microsoft JhengHei" w:hAnsi="Microsoft JhengHei" w:eastAsia="Microsoft JhengHei" w:cs="Microsoft JhengHei"/>
                <w:b w:val="0"/>
                <w:sz w:val="17"/>
              </w:rPr>
              <w:t>90／★前值未載</w:t>
            </w:r>
          </w:p>
        </w:tc>
        <w:tc>
          <w:tcPr>
            <w:tcW w:type="dxa" w:w="3883"/>
          </w:tcPr>
          <w:p>
            <w:pPr>
              <w:spacing w:after="20" w:before="20"/>
            </w:pPr>
            <w:r/>
            <w:r>
              <w:rPr>
                <w:rFonts w:ascii="Microsoft JhengHei" w:hAnsi="Microsoft JhengHei" w:eastAsia="Microsoft JhengHei" w:cs="Microsoft JhengHei"/>
                <w:b w:val="0"/>
                <w:sz w:val="17"/>
              </w:rPr>
              <w:t>評價殺至 2027 年預估 PE 僅 14 倍、較 2015 年以來均值低 1.6 個標準差；獲利今年 2 月觸底後連五個月改善；估 2027 EPS 5.04 元、2028 年 5.65 元。</w:t>
            </w:r>
          </w:p>
        </w:tc>
      </w:tr>
      <w:tr>
        <w:tc>
          <w:tcPr>
            <w:tcW w:type="dxa" w:w="1474"/>
          </w:tcPr>
          <w:p>
            <w:pPr>
              <w:spacing w:after="20" w:before="20"/>
            </w:pPr>
            <w:r/>
            <w:r>
              <w:rPr>
                <w:rFonts w:ascii="Microsoft JhengHei" w:hAnsi="Microsoft JhengHei" w:eastAsia="Microsoft JhengHei" w:cs="Microsoft JhengHei"/>
                <w:b w:val="0"/>
                <w:sz w:val="17"/>
              </w:rPr>
              <w:t>瑞銀證券 陳玟瑾（具名）</w:t>
            </w:r>
          </w:p>
        </w:tc>
        <w:tc>
          <w:tcPr>
            <w:tcW w:type="dxa" w:w="1020"/>
          </w:tcPr>
          <w:p>
            <w:pPr>
              <w:spacing w:after="20" w:before="20"/>
            </w:pPr>
            <w:r/>
            <w:r>
              <w:rPr>
                <w:rFonts w:ascii="Microsoft JhengHei" w:hAnsi="Microsoft JhengHei" w:eastAsia="Microsoft JhengHei" w:cs="Microsoft JhengHei"/>
                <w:b w:val="0"/>
                <w:sz w:val="17"/>
              </w:rPr>
              <w:t>來億-KY 6890</w:t>
            </w:r>
          </w:p>
        </w:tc>
        <w:tc>
          <w:tcPr>
            <w:tcW w:type="dxa" w:w="652"/>
          </w:tcPr>
          <w:p>
            <w:pPr>
              <w:spacing w:after="20" w:before="20"/>
            </w:pPr>
            <w:r/>
            <w:r>
              <w:rPr>
                <w:rFonts w:ascii="Microsoft JhengHei" w:hAnsi="Microsoft JhengHei" w:eastAsia="Microsoft JhengHei" w:cs="Microsoft JhengHei"/>
                <w:b w:val="0"/>
                <w:sz w:val="17"/>
              </w:rPr>
              <w:t>外資</w:t>
            </w:r>
          </w:p>
        </w:tc>
        <w:tc>
          <w:tcPr>
            <w:tcW w:type="dxa" w:w="1304"/>
          </w:tcPr>
          <w:p>
            <w:pPr>
              <w:spacing w:after="20" w:before="20"/>
            </w:pPr>
            <w:r/>
            <w:r>
              <w:rPr>
                <w:rFonts w:ascii="Microsoft JhengHei" w:hAnsi="Microsoft JhengHei" w:eastAsia="Microsoft JhengHei" w:cs="Microsoft JhengHei"/>
                <w:b w:val="0"/>
                <w:sz w:val="17"/>
              </w:rPr>
              <w:t>★降評「中立」</w:t>
            </w:r>
          </w:p>
        </w:tc>
        <w:tc>
          <w:tcPr>
            <w:tcW w:type="dxa" w:w="1644"/>
          </w:tcPr>
          <w:p>
            <w:pPr>
              <w:spacing w:after="20" w:before="20"/>
            </w:pPr>
            <w:r/>
            <w:r>
              <w:rPr>
                <w:rFonts w:ascii="Microsoft JhengHei" w:hAnsi="Microsoft JhengHei" w:eastAsia="Microsoft JhengHei" w:cs="Microsoft JhengHei"/>
                <w:b w:val="0"/>
                <w:sz w:val="17"/>
              </w:rPr>
              <w:t>★原文完全未載目標價</w:t>
            </w:r>
          </w:p>
        </w:tc>
        <w:tc>
          <w:tcPr>
            <w:tcW w:type="dxa" w:w="3883"/>
          </w:tcPr>
          <w:p>
            <w:pPr>
              <w:spacing w:after="20" w:before="20"/>
            </w:pPr>
            <w:r/>
            <w:r>
              <w:rPr>
                <w:rFonts w:ascii="Microsoft JhengHei" w:hAnsi="Microsoft JhengHei" w:eastAsia="Microsoft JhengHei" w:cs="Microsoft JhengHei"/>
                <w:b w:val="0"/>
                <w:sz w:val="17"/>
              </w:rPr>
              <w:t>占營收 45–55% 的休閒鞋需求放緩，下半年獲利成長恐低於預期；2027–2028 成長須靠既有客戶市占提升或新客戶訂單。</w:t>
            </w:r>
          </w:p>
        </w:tc>
      </w:tr>
    </w:tbl>
    <w:p>
      <w:pPr>
        <w:spacing w:after="160" w:before="0"/>
      </w:pPr>
      <w:r>
        <w:rPr>
          <w:rFonts w:ascii="Microsoft JhengHei" w:hAnsi="Microsoft JhengHei" w:eastAsia="Microsoft JhengHei" w:cs="Microsoft JhengHei"/>
          <w:b w:val="0"/>
          <w:sz w:val="16"/>
        </w:rPr>
        <w:t>★缺口：豐泰 2026 年 EPS 未載、90 元評價倍數推導未載；來億-KY 無任何目標價與 EPS；兩檔前次評等與前值均未載。</w:t>
      </w:r>
    </w:p>
    <w:p>
      <w:r>
        <w:br w:type="page"/>
      </w:r>
    </w:p>
    <w:p>
      <w:pPr>
        <w:spacing w:after="60" w:before="0"/>
        <w:pBdr>
          <w:bottom w:val="single" w:sz="6" w:space="2" w:color="888888"/>
        </w:pBdr>
      </w:pPr>
      <w:r>
        <w:rPr>
          <w:rFonts w:ascii="Microsoft JhengHei" w:hAnsi="Microsoft JhengHei" w:eastAsia="Microsoft JhengHei" w:cs="Microsoft JhengHei"/>
          <w:b/>
          <w:sz w:val="23"/>
        </w:rPr>
        <w:t>六、目標價上檔空間回算（以 2026/09/08 收盤價，本系統回算）</w:t>
      </w:r>
    </w:p>
    <w:tbl>
      <w:tblPr>
        <w:tblStyle w:val="TableGrid"/>
        <w:tblW w:type="auto" w:w="0"/>
        <w:jc w:val="center"/>
        <w:tblLook w:firstColumn="1" w:firstRow="1" w:lastColumn="0" w:lastRow="0" w:noHBand="0" w:noVBand="1" w:val="04A0"/>
        <w:tblLayout w:type="fixed"/>
      </w:tblPr>
      <w:tblGrid>
        <w:gridCol w:w="1360"/>
        <w:gridCol w:w="1077"/>
        <w:gridCol w:w="907"/>
        <w:gridCol w:w="1644"/>
        <w:gridCol w:w="1474"/>
        <w:gridCol w:w="3515"/>
      </w:tblGrid>
      <w:tr>
        <w:tc>
          <w:tcPr>
            <w:tcW w:type="dxa" w:w="1361"/>
            <w:shd w:val="clear" w:color="auto" w:fill="D9D9D9"/>
          </w:tcPr>
          <w:p>
            <w:pPr>
              <w:spacing w:after="20" w:before="20"/>
            </w:pPr>
            <w:r/>
            <w:r>
              <w:rPr>
                <w:rFonts w:ascii="Microsoft JhengHei" w:hAnsi="Microsoft JhengHei" w:eastAsia="Microsoft JhengHei" w:cs="Microsoft JhengHei"/>
                <w:b/>
                <w:sz w:val="17"/>
              </w:rPr>
              <w:t>個股</w:t>
            </w:r>
          </w:p>
        </w:tc>
        <w:tc>
          <w:tcPr>
            <w:tcW w:type="dxa" w:w="1077"/>
            <w:shd w:val="clear" w:color="auto" w:fill="D9D9D9"/>
          </w:tcPr>
          <w:p>
            <w:pPr>
              <w:spacing w:after="20" w:before="20"/>
            </w:pPr>
            <w:r/>
            <w:r>
              <w:rPr>
                <w:rFonts w:ascii="Microsoft JhengHei" w:hAnsi="Microsoft JhengHei" w:eastAsia="Microsoft JhengHei" w:cs="Microsoft JhengHei"/>
                <w:b/>
                <w:sz w:val="17"/>
              </w:rPr>
              <w:t>09/08 收盤</w:t>
            </w:r>
          </w:p>
        </w:tc>
        <w:tc>
          <w:tcPr>
            <w:tcW w:type="dxa" w:w="907"/>
            <w:shd w:val="clear" w:color="auto" w:fill="D9D9D9"/>
          </w:tcPr>
          <w:p>
            <w:pPr>
              <w:spacing w:after="20" w:before="20"/>
            </w:pPr>
            <w:r/>
            <w:r>
              <w:rPr>
                <w:rFonts w:ascii="Microsoft JhengHei" w:hAnsi="Microsoft JhengHei" w:eastAsia="Microsoft JhengHei" w:cs="Microsoft JhengHei"/>
                <w:b/>
                <w:sz w:val="17"/>
              </w:rPr>
              <w:t>漲跌幅</w:t>
            </w:r>
          </w:p>
        </w:tc>
        <w:tc>
          <w:tcPr>
            <w:tcW w:type="dxa" w:w="1644"/>
            <w:shd w:val="clear" w:color="auto" w:fill="D9D9D9"/>
          </w:tcPr>
          <w:p>
            <w:pPr>
              <w:spacing w:after="20" w:before="20"/>
            </w:pPr>
            <w:r/>
            <w:r>
              <w:rPr>
                <w:rFonts w:ascii="Microsoft JhengHei" w:hAnsi="Microsoft JhengHei" w:eastAsia="Microsoft JhengHei" w:cs="Microsoft JhengHei"/>
                <w:b/>
                <w:sz w:val="17"/>
              </w:rPr>
              <w:t>目標價</w:t>
            </w:r>
          </w:p>
        </w:tc>
        <w:tc>
          <w:tcPr>
            <w:tcW w:type="dxa" w:w="1474"/>
            <w:shd w:val="clear" w:color="auto" w:fill="D9D9D9"/>
          </w:tcPr>
          <w:p>
            <w:pPr>
              <w:spacing w:after="20" w:before="20"/>
            </w:pPr>
            <w:r/>
            <w:r>
              <w:rPr>
                <w:rFonts w:ascii="Microsoft JhengHei" w:hAnsi="Microsoft JhengHei" w:eastAsia="Microsoft JhengHei" w:cs="Microsoft JhengHei"/>
                <w:b/>
                <w:sz w:val="17"/>
              </w:rPr>
              <w:t>上檔空間</w:t>
            </w:r>
          </w:p>
        </w:tc>
        <w:tc>
          <w:tcPr>
            <w:tcW w:type="dxa" w:w="3515"/>
            <w:shd w:val="clear" w:color="auto" w:fill="D9D9D9"/>
          </w:tcPr>
          <w:p>
            <w:pPr>
              <w:spacing w:after="20" w:before="20"/>
            </w:pPr>
            <w:r/>
            <w:r>
              <w:rPr>
                <w:rFonts w:ascii="Microsoft JhengHei" w:hAnsi="Microsoft JhengHei" w:eastAsia="Microsoft JhengHei" w:cs="Microsoft JhengHei"/>
                <w:b/>
                <w:sz w:val="17"/>
              </w:rPr>
              <w:t>備註</w:t>
            </w:r>
          </w:p>
        </w:tc>
      </w:tr>
      <w:tr>
        <w:tc>
          <w:tcPr>
            <w:tcW w:type="dxa" w:w="1361"/>
          </w:tcPr>
          <w:p>
            <w:pPr>
              <w:spacing w:after="20" w:before="20"/>
            </w:pPr>
            <w:r/>
            <w:r>
              <w:rPr>
                <w:rFonts w:ascii="Microsoft JhengHei" w:hAnsi="Microsoft JhengHei" w:eastAsia="Microsoft JhengHei" w:cs="Microsoft JhengHei"/>
                <w:b w:val="0"/>
                <w:sz w:val="17"/>
              </w:rPr>
              <w:t>南電 8046</w:t>
            </w:r>
          </w:p>
        </w:tc>
        <w:tc>
          <w:tcPr>
            <w:tcW w:type="dxa" w:w="1077"/>
          </w:tcPr>
          <w:p>
            <w:pPr>
              <w:spacing w:after="20" w:before="20"/>
            </w:pPr>
            <w:r/>
            <w:r>
              <w:rPr>
                <w:rFonts w:ascii="Microsoft JhengHei" w:hAnsi="Microsoft JhengHei" w:eastAsia="Microsoft JhengHei" w:cs="Microsoft JhengHei"/>
                <w:b w:val="0"/>
                <w:sz w:val="17"/>
              </w:rPr>
              <w:t>1,025</w:t>
            </w:r>
          </w:p>
        </w:tc>
        <w:tc>
          <w:tcPr>
            <w:tcW w:type="dxa" w:w="907"/>
          </w:tcPr>
          <w:p>
            <w:pPr>
              <w:spacing w:after="20" w:before="20"/>
            </w:pPr>
            <w:r/>
            <w:r>
              <w:rPr>
                <w:rFonts w:ascii="Microsoft JhengHei" w:hAnsi="Microsoft JhengHei" w:eastAsia="Microsoft JhengHei" w:cs="Microsoft JhengHei"/>
                <w:b w:val="0"/>
                <w:sz w:val="17"/>
              </w:rPr>
              <w:t>-2.38%</w:t>
            </w:r>
          </w:p>
        </w:tc>
        <w:tc>
          <w:tcPr>
            <w:tcW w:type="dxa" w:w="1644"/>
          </w:tcPr>
          <w:p>
            <w:pPr>
              <w:spacing w:after="20" w:before="20"/>
            </w:pPr>
            <w:r/>
            <w:r>
              <w:rPr>
                <w:rFonts w:ascii="Microsoft JhengHei" w:hAnsi="Microsoft JhengHei" w:eastAsia="Microsoft JhengHei" w:cs="Microsoft JhengHei"/>
                <w:b w:val="0"/>
                <w:sz w:val="17"/>
              </w:rPr>
              <w:t>大摩 2,460</w:t>
            </w:r>
          </w:p>
        </w:tc>
        <w:tc>
          <w:tcPr>
            <w:tcW w:type="dxa" w:w="1474"/>
          </w:tcPr>
          <w:p>
            <w:pPr>
              <w:spacing w:after="20" w:before="20"/>
            </w:pPr>
            <w:r/>
            <w:r>
              <w:rPr>
                <w:rFonts w:ascii="Microsoft JhengHei" w:hAnsi="Microsoft JhengHei" w:eastAsia="Microsoft JhengHei" w:cs="Microsoft JhengHei"/>
                <w:b w:val="0"/>
                <w:sz w:val="17"/>
              </w:rPr>
              <w:t>+140.0%</w:t>
            </w:r>
          </w:p>
        </w:tc>
        <w:tc>
          <w:tcPr>
            <w:tcW w:type="dxa" w:w="3515"/>
          </w:tcPr>
          <w:p>
            <w:pPr>
              <w:spacing w:after="20" w:before="20"/>
            </w:pPr>
            <w:r/>
            <w:r>
              <w:rPr>
                <w:rFonts w:ascii="Microsoft JhengHei" w:hAnsi="Microsoft JhengHei" w:eastAsia="Microsoft JhengHei" w:cs="Microsoft JhengHei"/>
                <w:b w:val="0"/>
                <w:sz w:val="17"/>
              </w:rPr>
              <w:t>★本場次上檔空間最大</w:t>
            </w:r>
          </w:p>
        </w:tc>
      </w:tr>
      <w:tr>
        <w:tc>
          <w:tcPr>
            <w:tcW w:type="dxa" w:w="1361"/>
          </w:tcPr>
          <w:p>
            <w:pPr>
              <w:spacing w:after="20" w:before="20"/>
            </w:pPr>
            <w:r/>
            <w:r>
              <w:rPr>
                <w:rFonts w:ascii="Microsoft JhengHei" w:hAnsi="Microsoft JhengHei" w:eastAsia="Microsoft JhengHei" w:cs="Microsoft JhengHei"/>
                <w:b w:val="0"/>
                <w:sz w:val="17"/>
              </w:rPr>
              <w:t>南電 8046</w:t>
            </w:r>
          </w:p>
        </w:tc>
        <w:tc>
          <w:tcPr>
            <w:tcW w:type="dxa" w:w="1077"/>
          </w:tcPr>
          <w:p>
            <w:pPr>
              <w:spacing w:after="20" w:before="20"/>
            </w:pPr>
            <w:r/>
            <w:r>
              <w:rPr>
                <w:rFonts w:ascii="Microsoft JhengHei" w:hAnsi="Microsoft JhengHei" w:eastAsia="Microsoft JhengHei" w:cs="Microsoft JhengHei"/>
                <w:b w:val="0"/>
                <w:sz w:val="17"/>
              </w:rPr>
              <w:t>1,025</w:t>
            </w:r>
          </w:p>
        </w:tc>
        <w:tc>
          <w:tcPr>
            <w:tcW w:type="dxa" w:w="907"/>
          </w:tcPr>
          <w:p>
            <w:pPr>
              <w:spacing w:after="20" w:before="20"/>
            </w:pPr>
            <w:r/>
            <w:r>
              <w:rPr>
                <w:rFonts w:ascii="Microsoft JhengHei" w:hAnsi="Microsoft JhengHei" w:eastAsia="Microsoft JhengHei" w:cs="Microsoft JhengHei"/>
                <w:b w:val="0"/>
                <w:sz w:val="17"/>
              </w:rPr>
              <w:t>-2.38%</w:t>
            </w:r>
          </w:p>
        </w:tc>
        <w:tc>
          <w:tcPr>
            <w:tcW w:type="dxa" w:w="1644"/>
          </w:tcPr>
          <w:p>
            <w:pPr>
              <w:spacing w:after="20" w:before="20"/>
            </w:pPr>
            <w:r/>
            <w:r>
              <w:rPr>
                <w:rFonts w:ascii="Microsoft JhengHei" w:hAnsi="Microsoft JhengHei" w:eastAsia="Microsoft JhengHei" w:cs="Microsoft JhengHei"/>
                <w:b w:val="0"/>
                <w:sz w:val="17"/>
              </w:rPr>
              <w:t>大和 1,550</w:t>
            </w:r>
          </w:p>
        </w:tc>
        <w:tc>
          <w:tcPr>
            <w:tcW w:type="dxa" w:w="1474"/>
          </w:tcPr>
          <w:p>
            <w:pPr>
              <w:spacing w:after="20" w:before="20"/>
            </w:pPr>
            <w:r/>
            <w:r>
              <w:rPr>
                <w:rFonts w:ascii="Microsoft JhengHei" w:hAnsi="Microsoft JhengHei" w:eastAsia="Microsoft JhengHei" w:cs="Microsoft JhengHei"/>
                <w:b w:val="0"/>
                <w:sz w:val="17"/>
              </w:rPr>
              <w:t>+51.2%</w:t>
            </w:r>
          </w:p>
        </w:tc>
        <w:tc>
          <w:tcPr>
            <w:tcW w:type="dxa" w:w="3515"/>
          </w:tcPr>
          <w:p>
            <w:pPr>
              <w:spacing w:after="20" w:before="20"/>
            </w:pPr>
            <w:r/>
            <w:r>
              <w:rPr>
                <w:rFonts w:ascii="Microsoft JhengHei" w:hAnsi="Microsoft JhengHei" w:eastAsia="Microsoft JhengHei" w:cs="Microsoft JhengHei"/>
                <w:b w:val="0"/>
                <w:sz w:val="17"/>
              </w:rPr>
              <w:t>同一檔兩家差 910 元，分歧極大</w:t>
            </w:r>
          </w:p>
        </w:tc>
      </w:tr>
      <w:tr>
        <w:tc>
          <w:tcPr>
            <w:tcW w:type="dxa" w:w="1361"/>
          </w:tcPr>
          <w:p>
            <w:pPr>
              <w:spacing w:after="20" w:before="20"/>
            </w:pPr>
            <w:r/>
            <w:r>
              <w:rPr>
                <w:rFonts w:ascii="Microsoft JhengHei" w:hAnsi="Microsoft JhengHei" w:eastAsia="Microsoft JhengHei" w:cs="Microsoft JhengHei"/>
                <w:b w:val="0"/>
                <w:sz w:val="17"/>
              </w:rPr>
              <w:t>欣興 3037</w:t>
            </w:r>
          </w:p>
        </w:tc>
        <w:tc>
          <w:tcPr>
            <w:tcW w:type="dxa" w:w="1077"/>
          </w:tcPr>
          <w:p>
            <w:pPr>
              <w:spacing w:after="20" w:before="20"/>
            </w:pPr>
            <w:r/>
            <w:r>
              <w:rPr>
                <w:rFonts w:ascii="Microsoft JhengHei" w:hAnsi="Microsoft JhengHei" w:eastAsia="Microsoft JhengHei" w:cs="Microsoft JhengHei"/>
                <w:b w:val="0"/>
                <w:sz w:val="17"/>
              </w:rPr>
              <w:t>954</w:t>
            </w:r>
          </w:p>
        </w:tc>
        <w:tc>
          <w:tcPr>
            <w:tcW w:type="dxa" w:w="907"/>
          </w:tcPr>
          <w:p>
            <w:pPr>
              <w:spacing w:after="20" w:before="20"/>
            </w:pPr>
            <w:r/>
            <w:r>
              <w:rPr>
                <w:rFonts w:ascii="Microsoft JhengHei" w:hAnsi="Microsoft JhengHei" w:eastAsia="Microsoft JhengHei" w:cs="Microsoft JhengHei"/>
                <w:b w:val="0"/>
                <w:sz w:val="17"/>
              </w:rPr>
              <w:t>+0.53%</w:t>
            </w:r>
          </w:p>
        </w:tc>
        <w:tc>
          <w:tcPr>
            <w:tcW w:type="dxa" w:w="1644"/>
          </w:tcPr>
          <w:p>
            <w:pPr>
              <w:spacing w:after="20" w:before="20"/>
            </w:pPr>
            <w:r/>
            <w:r>
              <w:rPr>
                <w:rFonts w:ascii="Microsoft JhengHei" w:hAnsi="Microsoft JhengHei" w:eastAsia="Microsoft JhengHei" w:cs="Microsoft JhengHei"/>
                <w:b w:val="0"/>
                <w:sz w:val="17"/>
              </w:rPr>
              <w:t>1,068 ～ 1,500</w:t>
            </w:r>
          </w:p>
        </w:tc>
        <w:tc>
          <w:tcPr>
            <w:tcW w:type="dxa" w:w="1474"/>
          </w:tcPr>
          <w:p>
            <w:pPr>
              <w:spacing w:after="20" w:before="20"/>
            </w:pPr>
            <w:r/>
            <w:r>
              <w:rPr>
                <w:rFonts w:ascii="Microsoft JhengHei" w:hAnsi="Microsoft JhengHei" w:eastAsia="Microsoft JhengHei" w:cs="Microsoft JhengHei"/>
                <w:b w:val="0"/>
                <w:sz w:val="17"/>
              </w:rPr>
              <w:t>+12.0% ～ +57.2%</w:t>
            </w:r>
          </w:p>
        </w:tc>
        <w:tc>
          <w:tcPr>
            <w:tcW w:type="dxa" w:w="3515"/>
          </w:tcPr>
          <w:p>
            <w:pPr>
              <w:spacing w:after="20" w:before="20"/>
            </w:pPr>
            <w:r/>
            <w:r>
              <w:rPr>
                <w:rFonts w:ascii="Microsoft JhengHei" w:hAnsi="Microsoft JhengHei" w:eastAsia="Microsoft JhengHei" w:cs="Microsoft JhengHei"/>
                <w:b w:val="0"/>
                <w:sz w:val="17"/>
              </w:rPr>
              <w:t>五家外資區間值</w:t>
            </w:r>
          </w:p>
        </w:tc>
      </w:tr>
      <w:tr>
        <w:tc>
          <w:tcPr>
            <w:tcW w:type="dxa" w:w="1361"/>
          </w:tcPr>
          <w:p>
            <w:pPr>
              <w:spacing w:after="20" w:before="20"/>
            </w:pPr>
            <w:r/>
            <w:r>
              <w:rPr>
                <w:rFonts w:ascii="Microsoft JhengHei" w:hAnsi="Microsoft JhengHei" w:eastAsia="Microsoft JhengHei" w:cs="Microsoft JhengHei"/>
                <w:b w:val="0"/>
                <w:sz w:val="17"/>
              </w:rPr>
              <w:t>志聖 2467</w:t>
            </w:r>
          </w:p>
        </w:tc>
        <w:tc>
          <w:tcPr>
            <w:tcW w:type="dxa" w:w="1077"/>
          </w:tcPr>
          <w:p>
            <w:pPr>
              <w:spacing w:after="20" w:before="20"/>
            </w:pPr>
            <w:r/>
            <w:r>
              <w:rPr>
                <w:rFonts w:ascii="Microsoft JhengHei" w:hAnsi="Microsoft JhengHei" w:eastAsia="Microsoft JhengHei" w:cs="Microsoft JhengHei"/>
                <w:b w:val="0"/>
                <w:sz w:val="17"/>
              </w:rPr>
              <w:t>610</w:t>
            </w:r>
          </w:p>
        </w:tc>
        <w:tc>
          <w:tcPr>
            <w:tcW w:type="dxa" w:w="907"/>
          </w:tcPr>
          <w:p>
            <w:pPr>
              <w:spacing w:after="20" w:before="20"/>
            </w:pPr>
            <w:r/>
            <w:r>
              <w:rPr>
                <w:rFonts w:ascii="Microsoft JhengHei" w:hAnsi="Microsoft JhengHei" w:eastAsia="Microsoft JhengHei" w:cs="Microsoft JhengHei"/>
                <w:b w:val="0"/>
                <w:sz w:val="17"/>
              </w:rPr>
              <w:t>-1.45%</w:t>
            </w:r>
          </w:p>
        </w:tc>
        <w:tc>
          <w:tcPr>
            <w:tcW w:type="dxa" w:w="1644"/>
          </w:tcPr>
          <w:p>
            <w:pPr>
              <w:spacing w:after="20" w:before="20"/>
            </w:pPr>
            <w:r/>
            <w:r>
              <w:rPr>
                <w:rFonts w:ascii="Microsoft JhengHei" w:hAnsi="Microsoft JhengHei" w:eastAsia="Microsoft JhengHei" w:cs="Microsoft JhengHei"/>
                <w:b w:val="0"/>
                <w:sz w:val="17"/>
              </w:rPr>
              <w:t>750</w:t>
            </w:r>
          </w:p>
        </w:tc>
        <w:tc>
          <w:tcPr>
            <w:tcW w:type="dxa" w:w="1474"/>
          </w:tcPr>
          <w:p>
            <w:pPr>
              <w:spacing w:after="20" w:before="20"/>
            </w:pPr>
            <w:r/>
            <w:r>
              <w:rPr>
                <w:rFonts w:ascii="Microsoft JhengHei" w:hAnsi="Microsoft JhengHei" w:eastAsia="Microsoft JhengHei" w:cs="Microsoft JhengHei"/>
                <w:b w:val="0"/>
                <w:sz w:val="17"/>
              </w:rPr>
              <w:t>+23.0%</w:t>
            </w:r>
          </w:p>
        </w:tc>
        <w:tc>
          <w:tcPr>
            <w:tcW w:type="dxa" w:w="3515"/>
          </w:tcPr>
          <w:p>
            <w:pPr>
              <w:spacing w:after="20" w:before="20"/>
            </w:pPr>
            <w:r/>
            <w:r>
              <w:rPr>
                <w:rFonts w:ascii="Microsoft JhengHei" w:hAnsi="Microsoft JhengHei" w:eastAsia="Microsoft JhengHei" w:cs="Microsoft JhengHei"/>
                <w:b w:val="0"/>
                <w:sz w:val="17"/>
              </w:rPr>
              <w:t>未具名</w:t>
            </w:r>
          </w:p>
        </w:tc>
      </w:tr>
      <w:tr>
        <w:tc>
          <w:tcPr>
            <w:tcW w:type="dxa" w:w="1361"/>
          </w:tcPr>
          <w:p>
            <w:pPr>
              <w:spacing w:after="20" w:before="20"/>
            </w:pPr>
            <w:r/>
            <w:r>
              <w:rPr>
                <w:rFonts w:ascii="Microsoft JhengHei" w:hAnsi="Microsoft JhengHei" w:eastAsia="Microsoft JhengHei" w:cs="Microsoft JhengHei"/>
                <w:b w:val="0"/>
                <w:sz w:val="17"/>
              </w:rPr>
              <w:t>新應材 4749</w:t>
            </w:r>
          </w:p>
        </w:tc>
        <w:tc>
          <w:tcPr>
            <w:tcW w:type="dxa" w:w="1077"/>
          </w:tcPr>
          <w:p>
            <w:pPr>
              <w:spacing w:after="20" w:before="20"/>
            </w:pPr>
            <w:r/>
            <w:r>
              <w:rPr>
                <w:rFonts w:ascii="Microsoft JhengHei" w:hAnsi="Microsoft JhengHei" w:eastAsia="Microsoft JhengHei" w:cs="Microsoft JhengHei"/>
                <w:b w:val="0"/>
                <w:sz w:val="17"/>
              </w:rPr>
              <w:t>780</w:t>
            </w:r>
          </w:p>
        </w:tc>
        <w:tc>
          <w:tcPr>
            <w:tcW w:type="dxa" w:w="907"/>
          </w:tcPr>
          <w:p>
            <w:pPr>
              <w:spacing w:after="20" w:before="20"/>
            </w:pPr>
            <w:r/>
            <w:r>
              <w:rPr>
                <w:rFonts w:ascii="Microsoft JhengHei" w:hAnsi="Microsoft JhengHei" w:eastAsia="Microsoft JhengHei" w:cs="Microsoft JhengHei"/>
                <w:b w:val="0"/>
                <w:sz w:val="17"/>
              </w:rPr>
              <w:t>-0.89%</w:t>
            </w:r>
          </w:p>
        </w:tc>
        <w:tc>
          <w:tcPr>
            <w:tcW w:type="dxa" w:w="1644"/>
          </w:tcPr>
          <w:p>
            <w:pPr>
              <w:spacing w:after="20" w:before="20"/>
            </w:pPr>
            <w:r/>
            <w:r>
              <w:rPr>
                <w:rFonts w:ascii="Microsoft JhengHei" w:hAnsi="Microsoft JhengHei" w:eastAsia="Microsoft JhengHei" w:cs="Microsoft JhengHei"/>
                <w:b w:val="0"/>
                <w:sz w:val="17"/>
              </w:rPr>
              <w:t>950</w:t>
            </w:r>
          </w:p>
        </w:tc>
        <w:tc>
          <w:tcPr>
            <w:tcW w:type="dxa" w:w="1474"/>
          </w:tcPr>
          <w:p>
            <w:pPr>
              <w:spacing w:after="20" w:before="20"/>
            </w:pPr>
            <w:r/>
            <w:r>
              <w:rPr>
                <w:rFonts w:ascii="Microsoft JhengHei" w:hAnsi="Microsoft JhengHei" w:eastAsia="Microsoft JhengHei" w:cs="Microsoft JhengHei"/>
                <w:b w:val="0"/>
                <w:sz w:val="17"/>
              </w:rPr>
              <w:t>+21.8%</w:t>
            </w:r>
          </w:p>
        </w:tc>
        <w:tc>
          <w:tcPr>
            <w:tcW w:type="dxa" w:w="3515"/>
          </w:tcPr>
          <w:p>
            <w:pPr>
              <w:spacing w:after="20" w:before="20"/>
            </w:pPr>
            <w:r/>
            <w:r>
              <w:rPr>
                <w:rFonts w:ascii="Microsoft JhengHei" w:hAnsi="Microsoft JhengHei" w:eastAsia="Microsoft JhengHei" w:cs="Microsoft JhengHei"/>
                <w:b w:val="0"/>
                <w:sz w:val="17"/>
              </w:rPr>
              <w:t>未具名</w:t>
            </w:r>
          </w:p>
        </w:tc>
      </w:tr>
      <w:tr>
        <w:tc>
          <w:tcPr>
            <w:tcW w:type="dxa" w:w="1361"/>
          </w:tcPr>
          <w:p>
            <w:pPr>
              <w:spacing w:after="20" w:before="20"/>
            </w:pPr>
            <w:r/>
            <w:r>
              <w:rPr>
                <w:rFonts w:ascii="Microsoft JhengHei" w:hAnsi="Microsoft JhengHei" w:eastAsia="Microsoft JhengHei" w:cs="Microsoft JhengHei"/>
                <w:b w:val="0"/>
                <w:sz w:val="17"/>
              </w:rPr>
              <w:t>上銀 2049</w:t>
            </w:r>
          </w:p>
        </w:tc>
        <w:tc>
          <w:tcPr>
            <w:tcW w:type="dxa" w:w="1077"/>
          </w:tcPr>
          <w:p>
            <w:pPr>
              <w:spacing w:after="20" w:before="20"/>
            </w:pPr>
            <w:r/>
            <w:r>
              <w:rPr>
                <w:rFonts w:ascii="Microsoft JhengHei" w:hAnsi="Microsoft JhengHei" w:eastAsia="Microsoft JhengHei" w:cs="Microsoft JhengHei"/>
                <w:b w:val="0"/>
                <w:sz w:val="17"/>
              </w:rPr>
              <w:t>350</w:t>
            </w:r>
          </w:p>
        </w:tc>
        <w:tc>
          <w:tcPr>
            <w:tcW w:type="dxa" w:w="907"/>
          </w:tcPr>
          <w:p>
            <w:pPr>
              <w:spacing w:after="20" w:before="20"/>
            </w:pPr>
            <w:r/>
            <w:r>
              <w:rPr>
                <w:rFonts w:ascii="Microsoft JhengHei" w:hAnsi="Microsoft JhengHei" w:eastAsia="Microsoft JhengHei" w:cs="Microsoft JhengHei"/>
                <w:b w:val="0"/>
                <w:sz w:val="17"/>
              </w:rPr>
              <w:t>-3.98%</w:t>
            </w:r>
          </w:p>
        </w:tc>
        <w:tc>
          <w:tcPr>
            <w:tcW w:type="dxa" w:w="1644"/>
          </w:tcPr>
          <w:p>
            <w:pPr>
              <w:spacing w:after="20" w:before="20"/>
            </w:pPr>
            <w:r/>
            <w:r>
              <w:rPr>
                <w:rFonts w:ascii="Microsoft JhengHei" w:hAnsi="Microsoft JhengHei" w:eastAsia="Microsoft JhengHei" w:cs="Microsoft JhengHei"/>
                <w:b w:val="0"/>
                <w:sz w:val="17"/>
              </w:rPr>
              <w:t>431</w:t>
            </w:r>
          </w:p>
        </w:tc>
        <w:tc>
          <w:tcPr>
            <w:tcW w:type="dxa" w:w="1474"/>
          </w:tcPr>
          <w:p>
            <w:pPr>
              <w:spacing w:after="20" w:before="20"/>
            </w:pPr>
            <w:r/>
            <w:r>
              <w:rPr>
                <w:rFonts w:ascii="Microsoft JhengHei" w:hAnsi="Microsoft JhengHei" w:eastAsia="Microsoft JhengHei" w:cs="Microsoft JhengHei"/>
                <w:b w:val="0"/>
                <w:sz w:val="17"/>
              </w:rPr>
              <w:t>+23.1%</w:t>
            </w:r>
          </w:p>
        </w:tc>
        <w:tc>
          <w:tcPr>
            <w:tcW w:type="dxa" w:w="3515"/>
          </w:tcPr>
          <w:p>
            <w:pPr>
              <w:spacing w:after="20" w:before="20"/>
            </w:pPr>
            <w:r/>
            <w:r>
              <w:rPr>
                <w:rFonts w:ascii="Microsoft JhengHei" w:hAnsi="Microsoft JhengHei" w:eastAsia="Microsoft JhengHei" w:cs="Microsoft JhengHei"/>
                <w:b w:val="0"/>
                <w:sz w:val="17"/>
              </w:rPr>
              <w:t>永豐金</w:t>
            </w:r>
          </w:p>
        </w:tc>
      </w:tr>
      <w:tr>
        <w:tc>
          <w:tcPr>
            <w:tcW w:type="dxa" w:w="1361"/>
          </w:tcPr>
          <w:p>
            <w:pPr>
              <w:spacing w:after="20" w:before="20"/>
            </w:pPr>
            <w:r/>
            <w:r>
              <w:rPr>
                <w:rFonts w:ascii="Microsoft JhengHei" w:hAnsi="Microsoft JhengHei" w:eastAsia="Microsoft JhengHei" w:cs="Microsoft JhengHei"/>
                <w:b w:val="0"/>
                <w:sz w:val="17"/>
              </w:rPr>
              <w:t>豐泰 9910</w:t>
            </w:r>
          </w:p>
        </w:tc>
        <w:tc>
          <w:tcPr>
            <w:tcW w:type="dxa" w:w="1077"/>
          </w:tcPr>
          <w:p>
            <w:pPr>
              <w:spacing w:after="20" w:before="20"/>
            </w:pPr>
            <w:r/>
            <w:r>
              <w:rPr>
                <w:rFonts w:ascii="Microsoft JhengHei" w:hAnsi="Microsoft JhengHei" w:eastAsia="Microsoft JhengHei" w:cs="Microsoft JhengHei"/>
                <w:b w:val="0"/>
                <w:sz w:val="17"/>
              </w:rPr>
              <w:t>71.8</w:t>
            </w:r>
          </w:p>
        </w:tc>
        <w:tc>
          <w:tcPr>
            <w:tcW w:type="dxa" w:w="907"/>
          </w:tcPr>
          <w:p>
            <w:pPr>
              <w:spacing w:after="20" w:before="20"/>
            </w:pPr>
            <w:r/>
            <w:r>
              <w:rPr>
                <w:rFonts w:ascii="Microsoft JhengHei" w:hAnsi="Microsoft JhengHei" w:eastAsia="Microsoft JhengHei" w:cs="Microsoft JhengHei"/>
                <w:b w:val="0"/>
                <w:sz w:val="17"/>
              </w:rPr>
              <w:t>+2.87%</w:t>
            </w:r>
          </w:p>
        </w:tc>
        <w:tc>
          <w:tcPr>
            <w:tcW w:type="dxa" w:w="1644"/>
          </w:tcPr>
          <w:p>
            <w:pPr>
              <w:spacing w:after="20" w:before="20"/>
            </w:pPr>
            <w:r/>
            <w:r>
              <w:rPr>
                <w:rFonts w:ascii="Microsoft JhengHei" w:hAnsi="Microsoft JhengHei" w:eastAsia="Microsoft JhengHei" w:cs="Microsoft JhengHei"/>
                <w:b w:val="0"/>
                <w:sz w:val="17"/>
              </w:rPr>
              <w:t>90</w:t>
            </w:r>
          </w:p>
        </w:tc>
        <w:tc>
          <w:tcPr>
            <w:tcW w:type="dxa" w:w="1474"/>
          </w:tcPr>
          <w:p>
            <w:pPr>
              <w:spacing w:after="20" w:before="20"/>
            </w:pPr>
            <w:r/>
            <w:r>
              <w:rPr>
                <w:rFonts w:ascii="Microsoft JhengHei" w:hAnsi="Microsoft JhengHei" w:eastAsia="Microsoft JhengHei" w:cs="Microsoft JhengHei"/>
                <w:b w:val="0"/>
                <w:sz w:val="17"/>
              </w:rPr>
              <w:t>+25.3%</w:t>
            </w:r>
          </w:p>
        </w:tc>
        <w:tc>
          <w:tcPr>
            <w:tcW w:type="dxa" w:w="3515"/>
          </w:tcPr>
          <w:p>
            <w:pPr>
              <w:spacing w:after="20" w:before="20"/>
            </w:pPr>
            <w:r/>
            <w:r>
              <w:rPr>
                <w:rFonts w:ascii="Microsoft JhengHei" w:hAnsi="Microsoft JhengHei" w:eastAsia="Microsoft JhengHei" w:cs="Microsoft JhengHei"/>
                <w:b w:val="0"/>
                <w:sz w:val="17"/>
              </w:rPr>
              <w:t>瑞銀升評</w:t>
            </w:r>
          </w:p>
        </w:tc>
      </w:tr>
      <w:tr>
        <w:tc>
          <w:tcPr>
            <w:tcW w:type="dxa" w:w="1361"/>
          </w:tcPr>
          <w:p>
            <w:pPr>
              <w:spacing w:after="20" w:before="20"/>
            </w:pPr>
            <w:r/>
            <w:r>
              <w:rPr>
                <w:rFonts w:ascii="Microsoft JhengHei" w:hAnsi="Microsoft JhengHei" w:eastAsia="Microsoft JhengHei" w:cs="Microsoft JhengHei"/>
                <w:b w:val="0"/>
                <w:sz w:val="17"/>
              </w:rPr>
              <w:t>來億-KY 6890</w:t>
            </w:r>
          </w:p>
        </w:tc>
        <w:tc>
          <w:tcPr>
            <w:tcW w:type="dxa" w:w="1077"/>
          </w:tcPr>
          <w:p>
            <w:pPr>
              <w:spacing w:after="20" w:before="20"/>
            </w:pPr>
            <w:r/>
            <w:r>
              <w:rPr>
                <w:rFonts w:ascii="Microsoft JhengHei" w:hAnsi="Microsoft JhengHei" w:eastAsia="Microsoft JhengHei" w:cs="Microsoft JhengHei"/>
                <w:b w:val="0"/>
                <w:sz w:val="17"/>
              </w:rPr>
              <w:t>162</w:t>
            </w:r>
          </w:p>
        </w:tc>
        <w:tc>
          <w:tcPr>
            <w:tcW w:type="dxa" w:w="907"/>
          </w:tcPr>
          <w:p>
            <w:pPr>
              <w:spacing w:after="20" w:before="20"/>
            </w:pPr>
            <w:r/>
            <w:r>
              <w:rPr>
                <w:rFonts w:ascii="Microsoft JhengHei" w:hAnsi="Microsoft JhengHei" w:eastAsia="Microsoft JhengHei" w:cs="Microsoft JhengHei"/>
                <w:b w:val="0"/>
                <w:sz w:val="17"/>
              </w:rPr>
              <w:t>-2.41%</w:t>
            </w:r>
          </w:p>
        </w:tc>
        <w:tc>
          <w:tcPr>
            <w:tcW w:type="dxa" w:w="1644"/>
          </w:tcPr>
          <w:p>
            <w:pPr>
              <w:spacing w:after="20" w:before="20"/>
            </w:pPr>
            <w:r/>
            <w:r>
              <w:rPr>
                <w:rFonts w:ascii="Microsoft JhengHei" w:hAnsi="Microsoft JhengHei" w:eastAsia="Microsoft JhengHei" w:cs="Microsoft JhengHei"/>
                <w:b w:val="0"/>
                <w:sz w:val="17"/>
              </w:rPr>
              <w:t>★無目標價</w:t>
            </w:r>
          </w:p>
        </w:tc>
        <w:tc>
          <w:tcPr>
            <w:tcW w:type="dxa" w:w="1474"/>
          </w:tcPr>
          <w:p>
            <w:pPr>
              <w:spacing w:after="20" w:before="20"/>
            </w:pPr>
            <w:r/>
            <w:r>
              <w:rPr>
                <w:rFonts w:ascii="Microsoft JhengHei" w:hAnsi="Microsoft JhengHei" w:eastAsia="Microsoft JhengHei" w:cs="Microsoft JhengHei"/>
                <w:b w:val="0"/>
                <w:sz w:val="17"/>
              </w:rPr>
              <w:t>—</w:t>
            </w:r>
          </w:p>
        </w:tc>
        <w:tc>
          <w:tcPr>
            <w:tcW w:type="dxa" w:w="3515"/>
          </w:tcPr>
          <w:p>
            <w:pPr>
              <w:spacing w:after="20" w:before="20"/>
            </w:pPr>
            <w:r/>
            <w:r>
              <w:rPr>
                <w:rFonts w:ascii="Microsoft JhengHei" w:hAnsi="Microsoft JhengHei" w:eastAsia="Microsoft JhengHei" w:cs="Microsoft JhengHei"/>
                <w:b w:val="0"/>
                <w:sz w:val="17"/>
              </w:rPr>
              <w:t>瑞銀降評</w:t>
            </w:r>
          </w:p>
        </w:tc>
      </w:tr>
      <w:tr>
        <w:tc>
          <w:tcPr>
            <w:tcW w:type="dxa" w:w="1361"/>
          </w:tcPr>
          <w:p>
            <w:pPr>
              <w:spacing w:after="20" w:before="20"/>
            </w:pPr>
            <w:r/>
            <w:r>
              <w:rPr>
                <w:rFonts w:ascii="Microsoft JhengHei" w:hAnsi="Microsoft JhengHei" w:eastAsia="Microsoft JhengHei" w:cs="Microsoft JhengHei"/>
                <w:b w:val="0"/>
                <w:sz w:val="17"/>
              </w:rPr>
              <w:t>日月光投控 3711</w:t>
            </w:r>
          </w:p>
        </w:tc>
        <w:tc>
          <w:tcPr>
            <w:tcW w:type="dxa" w:w="1077"/>
          </w:tcPr>
          <w:p>
            <w:pPr>
              <w:spacing w:after="20" w:before="20"/>
            </w:pPr>
            <w:r/>
            <w:r>
              <w:rPr>
                <w:rFonts w:ascii="Microsoft JhengHei" w:hAnsi="Microsoft JhengHei" w:eastAsia="Microsoft JhengHei" w:cs="Microsoft JhengHei"/>
                <w:b w:val="0"/>
                <w:sz w:val="17"/>
              </w:rPr>
              <w:t>618</w:t>
            </w:r>
          </w:p>
        </w:tc>
        <w:tc>
          <w:tcPr>
            <w:tcW w:type="dxa" w:w="907"/>
          </w:tcPr>
          <w:p>
            <w:pPr>
              <w:spacing w:after="20" w:before="20"/>
            </w:pPr>
            <w:r/>
            <w:r>
              <w:rPr>
                <w:rFonts w:ascii="Microsoft JhengHei" w:hAnsi="Microsoft JhengHei" w:eastAsia="Microsoft JhengHei" w:cs="Microsoft JhengHei"/>
                <w:b w:val="0"/>
                <w:sz w:val="17"/>
              </w:rPr>
              <w:t>-0.48%</w:t>
            </w:r>
          </w:p>
        </w:tc>
        <w:tc>
          <w:tcPr>
            <w:tcW w:type="dxa" w:w="1644"/>
          </w:tcPr>
          <w:p>
            <w:pPr>
              <w:spacing w:after="20" w:before="20"/>
            </w:pPr>
            <w:r/>
            <w:r>
              <w:rPr>
                <w:rFonts w:ascii="Microsoft JhengHei" w:hAnsi="Microsoft JhengHei" w:eastAsia="Microsoft JhengHei" w:cs="Microsoft JhengHei"/>
                <w:b w:val="0"/>
                <w:sz w:val="17"/>
              </w:rPr>
              <w:t>★無目標價</w:t>
            </w:r>
          </w:p>
        </w:tc>
        <w:tc>
          <w:tcPr>
            <w:tcW w:type="dxa" w:w="1474"/>
          </w:tcPr>
          <w:p>
            <w:pPr>
              <w:spacing w:after="20" w:before="20"/>
            </w:pPr>
            <w:r/>
            <w:r>
              <w:rPr>
                <w:rFonts w:ascii="Microsoft JhengHei" w:hAnsi="Microsoft JhengHei" w:eastAsia="Microsoft JhengHei" w:cs="Microsoft JhengHei"/>
                <w:b w:val="0"/>
                <w:sz w:val="17"/>
              </w:rPr>
              <w:t>—</w:t>
            </w:r>
          </w:p>
        </w:tc>
        <w:tc>
          <w:tcPr>
            <w:tcW w:type="dxa" w:w="3515"/>
          </w:tcPr>
          <w:p>
            <w:pPr>
              <w:spacing w:after="20" w:before="20"/>
            </w:pPr>
            <w:r/>
            <w:r>
              <w:rPr>
                <w:rFonts w:ascii="Microsoft JhengHei" w:hAnsi="Microsoft JhengHei" w:eastAsia="Microsoft JhengHei" w:cs="Microsoft JhengHei"/>
                <w:b w:val="0"/>
                <w:sz w:val="17"/>
              </w:rPr>
              <w:t>未具名</w:t>
            </w:r>
          </w:p>
        </w:tc>
      </w:tr>
    </w:tbl>
    <w:p>
      <w:pPr>
        <w:spacing w:after="160" w:before="0"/>
      </w:pPr>
      <w:r>
        <w:rPr>
          <w:rFonts w:ascii="Microsoft JhengHei" w:hAnsi="Microsoft JhengHei" w:eastAsia="Microsoft JhengHei" w:cs="Microsoft JhengHei"/>
          <w:b w:val="0"/>
          <w:sz w:val="16"/>
        </w:rPr>
        <w:t>★行情來源：CMoney（本場次唯一有 09/08 完整收盤者，Goodinfo／HiStock／cnyes／wantgoo 均停在 09/07 或盤中）。</w:t>
      </w:r>
    </w:p>
    <w:p>
      <w:pPr>
        <w:spacing w:after="60" w:before="0"/>
        <w:pBdr>
          <w:bottom w:val="single" w:sz="6" w:space="2" w:color="888888"/>
        </w:pBdr>
      </w:pPr>
      <w:r>
        <w:rPr>
          <w:rFonts w:ascii="Microsoft JhengHei" w:hAnsi="Microsoft JhengHei" w:eastAsia="Microsoft JhengHei" w:cs="Microsoft JhengHei"/>
          <w:b/>
          <w:sz w:val="23"/>
        </w:rPr>
        <w:t>七、既有紀錄重述與彙整（不計為本場次新增）</w:t>
      </w:r>
    </w:p>
    <w:p>
      <w:pPr>
        <w:spacing w:after="40" w:before="0"/>
        <w:ind w:left="255" w:hanging="255"/>
      </w:pPr>
      <w:r>
        <w:rPr>
          <w:rFonts w:ascii="Microsoft JhengHei" w:hAnsi="Microsoft JhengHei" w:eastAsia="Microsoft JhengHei" w:cs="Microsoft JhengHei"/>
          <w:sz w:val="19"/>
        </w:rPr>
        <w:t>・南亞 1303：摩根大通維持「優於大盤」、目標價 300 → 350 元（調升，前值本場次原文再次確認）；麥格理「優於大盤」424 元。小摩將 2026／2027 年稅後純益預測分別上調 20%／68%，理由為銅箔及 CCL 供需加速緊繃、加工費與價格調漲；麥格理估 2026–2028 年淨利 CAGR 達 38%。★兩筆均已於 09/08 場次收錄，本場次不重複計列。09/08 收 235 元（+1.9%）。</w:t>
      </w:r>
    </w:p>
    <w:p>
      <w:pPr>
        <w:spacing w:after="40" w:before="0"/>
        <w:ind w:left="255" w:hanging="255"/>
      </w:pPr>
      <w:r>
        <w:rPr>
          <w:rFonts w:ascii="Microsoft JhengHei" w:hAnsi="Microsoft JhengHei" w:eastAsia="Microsoft JhengHei" w:cs="Microsoft JhengHei"/>
          <w:sz w:val="19"/>
        </w:rPr>
        <w:t>・台積電 2330 目標價彙整（經濟日報 09/09 01:05 權證稿，非當日新報告）：麥格理 4,200 元（最高）、花旗 3,800 元、里昂 3,700 元。★全數未載評等變動方向、未載前值、未載報告日期。</w:t>
      </w:r>
    </w:p>
    <w:p>
      <w:pPr>
        <w:spacing w:after="40" w:before="0"/>
        <w:ind w:left="255" w:hanging="255"/>
      </w:pPr>
      <w:r>
        <w:rPr>
          <w:rFonts w:ascii="Microsoft JhengHei" w:hAnsi="Microsoft JhengHei" w:eastAsia="Microsoft JhengHei" w:cs="Microsoft JhengHei"/>
          <w:sz w:val="19"/>
        </w:rPr>
        <w:t>・鴻海 2317 目標價彙整（同上）：高盛與花旗同為 400 元（最高）；美銀、瑞銀、滙豐等亦在 300 元以上。★此則部分解決長期待補項「鴻海美系外資機構名」——400 元確認為高盛與花旗。</w:t>
      </w:r>
    </w:p>
    <w:p>
      <w:pPr>
        <w:spacing w:after="40" w:before="0"/>
        <w:ind w:left="255" w:hanging="255"/>
      </w:pPr>
      <w:r>
        <w:rPr>
          <w:rFonts w:ascii="Microsoft JhengHei" w:hAnsi="Microsoft JhengHei" w:eastAsia="Microsoft JhengHei" w:cs="Microsoft JhengHei"/>
          <w:sz w:val="19"/>
        </w:rPr>
        <w:t>・蘋果供應鏈（凱基投顧具名，★無評等無目標價）：折疊 iPhone Ultra 售價估 2,000–2,500 美元、採台積電 A20 Pro 2 奈米；銷量估 2026 年 600 萬支、2027 年 1,400 萬支，2027 年可望成全球第二大折疊手機品牌、市占 24%。iPhone 18 Pro 因記憶體成本售價估較前代高 200 美元，有助 iPhone 毛利率維持 40% 以上；下半年僅推 Pro 系列，初期備貨 5,000–6,000 萬支。</w:t>
      </w:r>
    </w:p>
    <w:p>
      <w:pPr>
        <w:spacing w:after="60" w:before="0"/>
        <w:pBdr>
          <w:bottom w:val="single" w:sz="6" w:space="2" w:color="888888"/>
        </w:pBdr>
      </w:pPr>
      <w:r>
        <w:rPr>
          <w:rFonts w:ascii="Microsoft JhengHei" w:hAnsi="Microsoft JhengHei" w:eastAsia="Microsoft JhengHei" w:cs="Microsoft JhengHei"/>
          <w:b/>
          <w:sz w:val="23"/>
        </w:rPr>
        <w:t>八、有法人觀點但無評等無目標價（方向性／背景）</w:t>
      </w:r>
    </w:p>
    <w:p>
      <w:pPr>
        <w:spacing w:after="40" w:before="0"/>
        <w:ind w:left="255" w:hanging="255"/>
      </w:pPr>
      <w:r>
        <w:rPr>
          <w:rFonts w:ascii="Microsoft JhengHei" w:hAnsi="Microsoft JhengHei" w:eastAsia="Microsoft JhengHei" w:cs="Microsoft JhengHei"/>
          <w:sz w:val="19"/>
        </w:rPr>
        <w:t>・華邦電 2344（台新證券提供）：全球 DRAM 供應商資源轉向 HBM 與先進 DRAM，壓縮 DDR4 及成熟製程位元供給，客製化記憶體價格全年維持高檔；NOR Flash 全球市占第一、SLC NAND 全球第三。</w:t>
      </w:r>
    </w:p>
    <w:p>
      <w:pPr>
        <w:spacing w:after="40" w:before="0"/>
        <w:ind w:left="255" w:hanging="255"/>
      </w:pPr>
      <w:r>
        <w:rPr>
          <w:rFonts w:ascii="Microsoft JhengHei" w:hAnsi="Microsoft JhengHei" w:eastAsia="Microsoft JhengHei" w:cs="Microsoft JhengHei"/>
          <w:sz w:val="19"/>
        </w:rPr>
        <w:t>・欣興 3037 ＋ 金像電 2368：金像電 8 月營收 103.84 億元、月增 3.7%、年增 76.4%，連兩月破百億；前八月 640.58 億元、年增 71.2%；下半年台灣產能目標較去年增 50%，泰國產能開出後可望年增五至六倍。</w:t>
      </w:r>
    </w:p>
    <w:p>
      <w:pPr>
        <w:spacing w:after="40" w:before="0"/>
        <w:ind w:left="255" w:hanging="255"/>
      </w:pPr>
      <w:r>
        <w:rPr>
          <w:rFonts w:ascii="Microsoft JhengHei" w:hAnsi="Microsoft JhengHei" w:eastAsia="Microsoft JhengHei" w:cs="Microsoft JhengHei"/>
          <w:sz w:val="19"/>
        </w:rPr>
        <w:t>・中砂 1560（兆豐證券副標，內文僅稱法人）：8 月營收 8.99 億元、月增 1.44% 創單月新高；Q3 以來 17.85 億元已達本土投顧預估本季 66%；全年營收有望首度挑戰百億元。</w:t>
      </w:r>
    </w:p>
    <w:p>
      <w:pPr>
        <w:spacing w:after="40" w:before="0"/>
        <w:ind w:left="255" w:hanging="255"/>
      </w:pPr>
      <w:r>
        <w:rPr>
          <w:rFonts w:ascii="Microsoft JhengHei" w:hAnsi="Microsoft JhengHei" w:eastAsia="Microsoft JhengHei" w:cs="Microsoft JhengHei"/>
          <w:sz w:val="19"/>
        </w:rPr>
        <w:t>・南亞 1303 ＋ 晶碩 6491（本土投顧）：南亞 7 月自結 EPS 0.4 元、回推營益率 15.67%（略優於預估 15.21%）；8 月營收 306.01 億元創 50 個月新高、年增 46.75%；7 月電子材料營收占比達 57%。晶碩 8 月 7.5 億元、年增 18.88%，估 Q4 營收 22.8 億元。</w:t>
      </w:r>
    </w:p>
    <w:p>
      <w:pPr>
        <w:spacing w:after="40" w:before="0"/>
        <w:ind w:left="255" w:hanging="255"/>
      </w:pPr>
      <w:r>
        <w:rPr>
          <w:rFonts w:ascii="Microsoft JhengHei" w:hAnsi="Microsoft JhengHei" w:eastAsia="Microsoft JhengHei" w:cs="Microsoft JhengHei"/>
          <w:sz w:val="19"/>
        </w:rPr>
        <w:t>・日圓升值受惠族群（永豐投顧黃柏棠、第一金投顧黃詣庭）：受惠工具機、自動化、被動元件、鋼鐵、自行車、隱形眼鏡，點名上銀、大銀微系統、亞崴、程泰、東台、國巨*、華新科、中鴻、大成鋼；受害為以日圓計價進貨的光學鏡頭與精密零組件。日銀若釋出連續升息訊號，日圓將朝 150 靠攏。</w:t>
      </w:r>
    </w:p>
    <w:p>
      <w:pPr>
        <w:spacing w:after="40" w:before="0"/>
        <w:ind w:left="255" w:hanging="255"/>
      </w:pPr>
      <w:r>
        <w:rPr>
          <w:rFonts w:ascii="Microsoft JhengHei" w:hAnsi="Microsoft JhengHei" w:eastAsia="Microsoft JhengHei" w:cs="Microsoft JhengHei"/>
          <w:sz w:val="19"/>
        </w:rPr>
        <w:t>・三本柱配置（第一金投顧黃詣庭、富邦投顧陳奕光）：金融股兩大動能為資本利得轉化配息、以及金融股晉升「類 AI 概念股」；傳產看好貨櫃航運與低基期生技。★風險：長天期美債殖利率若突破 5%，將面臨估值重估與資金抽離。</w:t>
      </w:r>
    </w:p>
    <w:p>
      <w:pPr>
        <w:spacing w:after="40" w:before="0"/>
        <w:ind w:left="255" w:hanging="255"/>
      </w:pPr>
      <w:r>
        <w:rPr>
          <w:rFonts w:ascii="Microsoft JhengHei" w:hAnsi="Microsoft JhengHei" w:eastAsia="Microsoft JhengHei" w:cs="Microsoft JhengHei"/>
          <w:sz w:val="19"/>
        </w:rPr>
        <w:t>・台指期夜盤（富邦期貨曹富凱／台新期貨）：外資近期重新站回買方、期貨避險與偏空力道收斂；但散戶追多動能已降溫。技術面先觀察 47,000 點整數關卡支撐。</w:t>
      </w:r>
    </w:p>
    <w:p>
      <w:pPr>
        <w:spacing w:after="40" w:before="0"/>
        <w:ind w:left="255" w:hanging="255"/>
      </w:pPr>
      <w:r>
        <w:rPr>
          <w:rFonts w:ascii="Microsoft JhengHei" w:hAnsi="Microsoft JhengHei" w:eastAsia="Microsoft JhengHei" w:cs="Microsoft JhengHei"/>
          <w:sz w:val="19"/>
        </w:rPr>
        <w:t>・其他：大立光 3008 ＋ 玉晶光 3406（蘋果拉貨，僅導言）、新日興 3376（折疊機轉軸）、閎康 3587（8 月 5.65 億、連六月創高）、宏碁 2353（8 月 301.8 億、年增 38.4%）、系微 6231（入列 Arm Total Design for Physical AI，8 日漲停 235 元）、穎崴 6515（8 月 17.06 億、年增 233.37%，漲停 7,700 元）。</w:t>
      </w:r>
    </w:p>
    <w:p>
      <w:r>
        <w:br w:type="page"/>
      </w:r>
    </w:p>
    <w:p>
      <w:pPr>
        <w:spacing w:after="60" w:before="0"/>
        <w:pBdr>
          <w:bottom w:val="single" w:sz="6" w:space="2" w:color="888888"/>
        </w:pBdr>
      </w:pPr>
      <w:r>
        <w:rPr>
          <w:rFonts w:ascii="Microsoft JhengHei" w:hAnsi="Microsoft JhengHei" w:eastAsia="Microsoft JhengHei" w:cs="Microsoft JhengHei"/>
          <w:b/>
          <w:sz w:val="23"/>
        </w:rPr>
        <w:t>九、大盤與市場背景（2026/09/08 收盤）</w:t>
      </w:r>
    </w:p>
    <w:p>
      <w:pPr>
        <w:spacing w:after="40" w:before="0"/>
        <w:ind w:left="255" w:hanging="255"/>
      </w:pPr>
      <w:r>
        <w:rPr>
          <w:rFonts w:ascii="Microsoft JhengHei" w:hAnsi="Microsoft JhengHei" w:eastAsia="Microsoft JhengHei" w:cs="Microsoft JhengHei"/>
          <w:sz w:val="19"/>
        </w:rPr>
        <w:t>・加權指數 47,105.78 點、跌 220.49 點（-0.47%）；開盤 47,335.24（+8.97），盤中最高 47,578 點創波段反彈新高，低點 47,023.73。成交值 9,521 億元（工商）★對照 09/08 盤後場次紀錄 8,766.62 億元，兩者不一致，待確認。櫃買 407.19、-2.14（-0.52%）。</w:t>
      </w:r>
    </w:p>
    <w:p>
      <w:pPr>
        <w:spacing w:after="40" w:before="0"/>
        <w:ind w:left="255" w:hanging="255"/>
      </w:pPr>
      <w:r>
        <w:rPr>
          <w:rFonts w:ascii="Microsoft JhengHei" w:hAnsi="Microsoft JhengHei" w:eastAsia="Microsoft JhengHei" w:cs="Microsoft JhengHei"/>
          <w:sz w:val="19"/>
        </w:rPr>
        <w:t>・三大法人合計賣超近 100 億元；外資買超 132 億元、連三日買超合計 1,558 億元。外資單日買超南亞科 183.02 億元、華邦電 174.68 億元，合計逾 350 億元。</w:t>
      </w:r>
    </w:p>
    <w:p>
      <w:pPr>
        <w:spacing w:after="40" w:before="0"/>
        <w:ind w:left="255" w:hanging="255"/>
      </w:pPr>
      <w:r>
        <w:rPr>
          <w:rFonts w:ascii="Microsoft JhengHei" w:hAnsi="Microsoft JhengHei" w:eastAsia="Microsoft JhengHei" w:cs="Microsoft JhengHei"/>
          <w:sz w:val="19"/>
        </w:rPr>
        <w:t>・上市金融保險指數 +1.2% 收 3,556 點，改寫收盤歷史新高。</w:t>
      </w:r>
    </w:p>
    <w:p>
      <w:pPr>
        <w:spacing w:after="40" w:before="0"/>
        <w:ind w:left="255" w:hanging="255"/>
      </w:pPr>
      <w:r>
        <w:rPr>
          <w:rFonts w:ascii="Microsoft JhengHei" w:hAnsi="Microsoft JhengHei" w:eastAsia="Microsoft JhengHei" w:cs="Microsoft JhengHei"/>
          <w:sz w:val="19"/>
        </w:rPr>
        <w:t>・8 月營收創高＋股價逆勢漲＋外資買超 3 億以上共 12 檔：南亞科、華邦電、大量、欣興、藥華藥、致茂、旺宏、全新、穎崴、威剛、信驊、辛耘。</w:t>
      </w:r>
    </w:p>
    <w:p>
      <w:pPr>
        <w:spacing w:after="40" w:before="0"/>
        <w:ind w:left="255" w:hanging="255"/>
      </w:pPr>
      <w:r>
        <w:rPr>
          <w:rFonts w:ascii="Microsoft JhengHei" w:hAnsi="Microsoft JhengHei" w:eastAsia="Microsoft JhengHei" w:cs="Microsoft JhengHei"/>
          <w:sz w:val="19"/>
        </w:rPr>
        <w:t>・美股 09/08：道瓊 52,786.07（-628.18／-1.18%）、S&amp;P500 7,673.52（-0.58%）、Nasdaq 26,421.41（-0.32%）、★費半 11,887.87（+152.61／+1.30%）逆勢走高；台積電 ADR +2.35%、英特爾 +9%。日經 225 -1.70%。</w:t>
      </w:r>
    </w:p>
    <w:p>
      <w:pPr>
        <w:spacing w:after="40" w:before="0"/>
        <w:ind w:left="255" w:hanging="255"/>
      </w:pPr>
      <w:r>
        <w:rPr>
          <w:rFonts w:ascii="Microsoft JhengHei" w:hAnsi="Microsoft JhengHei" w:eastAsia="Microsoft JhengHei" w:cs="Microsoft JhengHei"/>
          <w:sz w:val="19"/>
        </w:rPr>
        <w:t>・原物料與匯率：布蘭特原油升破每桶 98 美元、7/24 以來最高；銅價升破 1.45 萬美元創新高、一年漲近 5 成；日圓創七個月新高，日銀傳 9 月升息至 1.25%、下周升息 1 碼機率逼近 100%。</w:t>
      </w:r>
    </w:p>
    <w:p>
      <w:pPr>
        <w:spacing w:after="40" w:before="0"/>
        <w:ind w:left="255" w:hanging="255"/>
      </w:pPr>
      <w:r>
        <w:rPr>
          <w:rFonts w:ascii="Microsoft JhengHei" w:hAnsi="Microsoft JhengHei" w:eastAsia="Microsoft JhengHei" w:cs="Microsoft JhengHei"/>
          <w:sz w:val="19"/>
        </w:rPr>
        <w:t>・台灣總經：8 月 CPI 年增 2.04%，為近四個月最低（★連四月站上 2% 警戒線），外食費漲幅為今年最高。</w:t>
      </w:r>
    </w:p>
    <w:p>
      <w:pPr>
        <w:spacing w:after="40" w:before="0"/>
        <w:ind w:left="255" w:hanging="255"/>
      </w:pPr>
      <w:r>
        <w:rPr>
          <w:rFonts w:ascii="Microsoft JhengHei" w:hAnsi="Microsoft JhengHei" w:eastAsia="Microsoft JhengHei" w:cs="Microsoft JhengHei"/>
          <w:sz w:val="19"/>
        </w:rPr>
        <w:t>・★地緣風險（09/09 07:59 快訊）：伊朗飛彈連攻美國軍艦，美軍反擊摧毀 5 艘油輪；市場警覺中俄可能暗助。此為油銅同步走高的主因之一。</w:t>
      </w:r>
    </w:p>
    <w:p>
      <w:pPr>
        <w:spacing w:after="60" w:before="0"/>
        <w:pBdr>
          <w:bottom w:val="single" w:sz="6" w:space="2" w:color="888888"/>
        </w:pBdr>
      </w:pPr>
      <w:r>
        <w:rPr>
          <w:rFonts w:ascii="Microsoft JhengHei" w:hAnsi="Microsoft JhengHei" w:eastAsia="Microsoft JhengHei" w:cs="Microsoft JhengHei"/>
          <w:b/>
          <w:sz w:val="23"/>
        </w:rPr>
        <w:t>十、近期行事曆</w:t>
      </w:r>
    </w:p>
    <w:p>
      <w:pPr>
        <w:spacing w:after="40" w:before="0"/>
        <w:ind w:left="255" w:hanging="255"/>
      </w:pPr>
      <w:r>
        <w:rPr>
          <w:rFonts w:ascii="Microsoft JhengHei" w:hAnsi="Microsoft JhengHei" w:eastAsia="Microsoft JhengHei" w:cs="Microsoft JhengHei"/>
          <w:sz w:val="19"/>
        </w:rPr>
        <w:t>・★09/10（台灣時間凌晨）蘋果秋季發表會 — 美國時間 09/09 上午 10 點。★查證結案：先前「09/09 vs 09/10」的不一致已釐清，兩者指同一場、時區不同。新任執行長特納斯（John Ternus）首場大型發表會，庫克轉任執行董座。預期發表首款折疊機 iPhone Ultra、iPhone 18 Pro／Pro Max、新款 Apple Watch。</w:t>
      </w:r>
    </w:p>
    <w:p>
      <w:pPr>
        <w:spacing w:after="40" w:before="0"/>
        <w:ind w:left="255" w:hanging="255"/>
      </w:pPr>
      <w:r>
        <w:rPr>
          <w:rFonts w:ascii="Microsoft JhengHei" w:hAnsi="Microsoft JhengHei" w:eastAsia="Microsoft JhengHei" w:cs="Microsoft JhengHei"/>
          <w:sz w:val="19"/>
        </w:rPr>
        <w:t>・09/11 美國 8 月 CPI（核心月增率若 &gt;0.2% 恐推升 9 月升息預期）｜09/15–16 FOMC（富邦投顧稱升息機率已升至 6 成）｜09/17 央行理監事會｜09/18 富時臺灣 50 納藥華藥、剔世芯-KY｜09/22 漢測 7856 掛牌、承銷價 2,250 元創台股 IPO 新高｜09/23 台積電 OIP 論壇矽谷首站。</w:t>
      </w:r>
    </w:p>
    <w:p>
      <w:pPr>
        <w:spacing w:after="40" w:before="0"/>
        <w:ind w:left="255" w:hanging="255"/>
      </w:pPr>
      <w:r>
        <w:rPr>
          <w:rFonts w:ascii="Microsoft JhengHei" w:hAnsi="Microsoft JhengHei" w:eastAsia="Microsoft JhengHei" w:cs="Microsoft JhengHei"/>
          <w:sz w:val="19"/>
        </w:rPr>
        <w:t>・本周其他觀察：台積電 8 月營收、美股甲骨文與 Adobe 財報、油價逼近百元、下周日本央行升息 1 碼機率逾七成、10 月台電擬對半導體與資料中心用電大戶調漲電價 15–20%。</w:t>
      </w:r>
    </w:p>
    <w:p>
      <w:pPr>
        <w:spacing w:after="40" w:before="0"/>
        <w:ind w:left="255" w:hanging="255"/>
      </w:pPr>
      <w:r>
        <w:rPr>
          <w:rFonts w:ascii="Microsoft JhengHei" w:hAnsi="Microsoft JhengHei" w:eastAsia="Microsoft JhengHei" w:cs="Microsoft JhengHei"/>
          <w:sz w:val="19"/>
        </w:rPr>
        <w:t>・法人研判季底前大盤維持 45,000～48,000 點區間震盪。</w:t>
      </w:r>
    </w:p>
    <w:p>
      <w:pPr>
        <w:spacing w:after="60" w:before="0"/>
        <w:pBdr>
          <w:bottom w:val="single" w:sz="6" w:space="2" w:color="888888"/>
        </w:pBdr>
      </w:pPr>
      <w:r>
        <w:rPr>
          <w:rFonts w:ascii="Microsoft JhengHei" w:hAnsi="Microsoft JhengHei" w:eastAsia="Microsoft JhengHei" w:cs="Microsoft JhengHei"/>
          <w:b/>
          <w:sz w:val="23"/>
        </w:rPr>
        <w:t>十一、自選股追蹤：萬潤 6187</w:t>
      </w:r>
    </w:p>
    <w:p>
      <w:pPr>
        <w:spacing w:after="40" w:before="0"/>
        <w:ind w:left="255" w:hanging="255"/>
      </w:pPr>
      <w:r>
        <w:rPr>
          <w:rFonts w:ascii="Microsoft JhengHei" w:hAnsi="Microsoft JhengHei" w:eastAsia="Microsoft JhengHei" w:cs="Microsoft JhengHei"/>
          <w:sz w:val="19"/>
        </w:rPr>
        <w:t>・★本場次無任何新券商評等或目標價，亦無新個股新聞。既有紀錄不變：瑞銀 1,700（08/18）、高盛 1,550（07/10）、美銀 1,500（07/27）、高盛 1,800（04/23）、大摩 1,580、摩根大通 1,450、富邦 800。最新個股稿仍為 08/28「在手訂單至明年 Q2」。</w:t>
      </w:r>
    </w:p>
    <w:p>
      <w:pPr>
        <w:spacing w:after="40" w:before="0"/>
        <w:ind w:left="255" w:hanging="255"/>
      </w:pPr>
      <w:r>
        <w:rPr>
          <w:rFonts w:ascii="Microsoft JhengHei" w:hAnsi="Microsoft JhengHei" w:eastAsia="Microsoft JhengHei" w:cs="Microsoft JhengHei"/>
          <w:sz w:val="19"/>
        </w:rPr>
        <w:t>・窗口內唯一新增內容為鉅亨〈營收速報〉（09/08 19:50）：8 月營收 11.09 億元、年增 103.06%、月增 5.13%；1–8 月累計 59.29 億元、年增 51.11%。數字與 09/08 場次已收錄者完全一致，不構成新資訊。</w:t>
      </w:r>
    </w:p>
    <w:p>
      <w:pPr>
        <w:spacing w:after="40" w:before="0"/>
        <w:ind w:left="255" w:hanging="255"/>
      </w:pPr>
      <w:r>
        <w:rPr>
          <w:rFonts w:ascii="Microsoft JhengHei" w:hAnsi="Microsoft JhengHei" w:eastAsia="Microsoft JhengHei" w:cs="Microsoft JhengHei"/>
          <w:sz w:val="19"/>
        </w:rPr>
        <w:t>・★經驗修正：先前判定「鉅亨營收速報只收資本額 ≥50 億公司、萬潤結構性不會出現」不成立 — 本場次萬潤確有速報且落在窗口內。往後應把 news.cnyes.com/tag/萬潤 列為固定入口。</w:t>
      </w:r>
    </w:p>
    <w:p>
      <w:pPr>
        <w:spacing w:after="40" w:before="0"/>
        <w:ind w:left="255" w:hanging="255"/>
      </w:pPr>
      <w:r>
        <w:rPr>
          <w:rFonts w:ascii="Microsoft JhengHei" w:hAnsi="Microsoft JhengHei" w:eastAsia="Microsoft JhengHei" w:cs="Microsoft JhengHei"/>
          <w:sz w:val="19"/>
        </w:rPr>
        <w:t>・09/08 行情：收 1,385 元（+15／+1.09%），開 1,355、高 1,435、低 1,350，振幅 6.2%，成交 3,519 張／49.36 億元（cnyes；含盤後定價為 3,668 張／51.46 億，Goodinfo）。連 3 漲累計 +85 元／+6.54%。市值約 1,360 億元、PER 約 70.7 倍。</w:t>
      </w:r>
    </w:p>
    <w:p>
      <w:pPr>
        <w:spacing w:after="40" w:before="0"/>
        <w:ind w:left="255" w:hanging="255"/>
      </w:pPr>
      <w:r>
        <w:rPr>
          <w:rFonts w:ascii="Microsoft JhengHei" w:hAnsi="Microsoft JhengHei" w:eastAsia="Microsoft JhengHei" w:cs="Microsoft JhengHei"/>
          <w:sz w:val="19"/>
        </w:rPr>
        <w:t>・★籌碼缺口已全數補齊：外資持股 32,871 張／持股比 33.47%（09/07 為 32,554 張／33.15%）；融資餘額 3,464 張（+66）、融券 51 張（-1）、券資比 1.47%（前日 1.53%）；現股當沖 2,007 張／當沖率 54.72%（前日 51.26%）；借券賣出餘額 2,724 張（前日 2,569）。</w:t>
      </w:r>
    </w:p>
    <w:p>
      <w:pPr>
        <w:spacing w:after="40" w:before="0"/>
        <w:ind w:left="255" w:hanging="255"/>
      </w:pPr>
      <w:r>
        <w:rPr>
          <w:rFonts w:ascii="Microsoft JhengHei" w:hAnsi="Microsoft JhengHei" w:eastAsia="Microsoft JhengHei" w:cs="Microsoft JhengHei"/>
          <w:sz w:val="19"/>
        </w:rPr>
        <w:t>・三大法人 09/08：外資 +128、投信 +380、自營 +32（自買 15＋避險 17）、合計 +540 張（HiStock，並經鉅亨近 5 日籌碼反算驗證）。★Goodinfo 同日投信給 +352／合計 +512，與 HiStock 差 28 張，判定 Goodinfo 為異常值，採 HiStock。</w:t>
      </w:r>
    </w:p>
    <w:p>
      <w:pPr>
        <w:spacing w:after="40" w:before="0"/>
        <w:ind w:left="255" w:hanging="255"/>
      </w:pPr>
      <w:r>
        <w:rPr>
          <w:rFonts w:ascii="Microsoft JhengHei" w:hAnsi="Microsoft JhengHei" w:eastAsia="Microsoft JhengHei" w:cs="Microsoft JhengHei"/>
          <w:sz w:val="19"/>
        </w:rPr>
        <w:t>・數據面解讀（非券商觀點）：股價僅 +1.09% 卻留下 50 元上影線，融資小增、當沖率升至 54.7%、借券賣出續增 155 張，籌碼呈現當沖與借券並行、方向未明。</w:t>
      </w:r>
    </w:p>
    <w:p>
      <w:r>
        <w:br w:type="page"/>
      </w:r>
    </w:p>
    <w:p>
      <w:pPr>
        <w:spacing w:after="60" w:before="0"/>
        <w:pBdr>
          <w:bottom w:val="single" w:sz="6" w:space="2" w:color="888888"/>
        </w:pBdr>
      </w:pPr>
      <w:r>
        <w:rPr>
          <w:rFonts w:ascii="Microsoft JhengHei" w:hAnsi="Microsoft JhengHei" w:eastAsia="Microsoft JhengHei" w:cs="Microsoft JhengHei"/>
          <w:b/>
          <w:sz w:val="23"/>
        </w:rPr>
        <w:t>十二、查證結案與待補（本場次）</w:t>
      </w:r>
    </w:p>
    <w:p>
      <w:pPr>
        <w:spacing w:after="40" w:before="0"/>
      </w:pPr>
      <w:r>
        <w:rPr>
          <w:rFonts w:ascii="Microsoft JhengHei" w:hAnsi="Microsoft JhengHei" w:eastAsia="Microsoft JhengHei" w:cs="Microsoft JhengHei"/>
          <w:b/>
          <w:sz w:val="19"/>
        </w:rPr>
        <w:t>★查證結案</w:t>
      </w:r>
    </w:p>
    <w:p>
      <w:pPr>
        <w:spacing w:after="40" w:before="0"/>
        <w:ind w:left="255" w:hanging="255"/>
      </w:pPr>
      <w:r>
        <w:rPr>
          <w:rFonts w:ascii="Microsoft JhengHei" w:hAnsi="Microsoft JhengHei" w:eastAsia="Microsoft JhengHei" w:cs="Microsoft JhengHei"/>
          <w:sz w:val="19"/>
        </w:rPr>
        <w:t>・★★南電 2,460 元的機構歸屬更正：本系統既有紀錄長期列為「南電 大和 2,460」並列於待補項。本場次工商時報原文明確載明 — 2,460 元為摩根士丹利，大和資本為 1,550 元。既有紀錄之機構歸屬有誤，本場次更正並結案。</w:t>
      </w:r>
    </w:p>
    <w:p>
      <w:pPr>
        <w:spacing w:after="40" w:before="0"/>
        <w:ind w:left="255" w:hanging="255"/>
      </w:pPr>
      <w:r>
        <w:rPr>
          <w:rFonts w:ascii="Microsoft JhengHei" w:hAnsi="Microsoft JhengHei" w:eastAsia="Microsoft JhengHei" w:cs="Microsoft JhengHei"/>
          <w:sz w:val="19"/>
        </w:rPr>
        <w:t>・蘋果發表會日期「09/09 vs 09/10」不一致 — 結案：美國時間 09/09 上午 10 點＝台灣時間 09/10 凌晨，同一場活動。</w:t>
      </w:r>
    </w:p>
    <w:p>
      <w:pPr>
        <w:spacing w:after="40" w:before="0"/>
        <w:ind w:left="255" w:hanging="255"/>
      </w:pPr>
      <w:r>
        <w:rPr>
          <w:rFonts w:ascii="Microsoft JhengHei" w:hAnsi="Microsoft JhengHei" w:eastAsia="Microsoft JhengHei" w:cs="Microsoft JhengHei"/>
          <w:sz w:val="19"/>
        </w:rPr>
        <w:t>・鴻海美系外資 400 元之機構名 — 部分結案：確認為高盛與花旗。</w:t>
      </w:r>
    </w:p>
    <w:p>
      <w:pPr>
        <w:spacing w:after="40" w:before="0"/>
      </w:pPr>
      <w:r>
        <w:rPr>
          <w:rFonts w:ascii="Microsoft JhengHei" w:hAnsi="Microsoft JhengHei" w:eastAsia="Microsoft JhengHei" w:cs="Microsoft JhengHei"/>
          <w:b/>
          <w:sz w:val="19"/>
        </w:rPr>
        <w:t>★本場次新增待查證</w:t>
      </w:r>
    </w:p>
    <w:p>
      <w:pPr>
        <w:spacing w:after="40" w:before="0"/>
        <w:ind w:left="255" w:hanging="255"/>
      </w:pPr>
      <w:r>
        <w:rPr>
          <w:rFonts w:ascii="Microsoft JhengHei" w:hAnsi="Microsoft JhengHei" w:eastAsia="Microsoft JhengHei" w:cs="Microsoft JhengHei"/>
          <w:sz w:val="19"/>
        </w:rPr>
        <w:t>・南電：大摩 2,460 與大和 1,550 的評價基礎、EPS 預估、各自前值與前次報告日期；兩家對 T-glass／BT 漲價節奏看法相反（大摩稱 2027 年趨緩、大和稱再加速），何者為市場主流。</w:t>
      </w:r>
    </w:p>
    <w:p>
      <w:pPr>
        <w:spacing w:after="40" w:before="0"/>
        <w:ind w:left="255" w:hanging="255"/>
      </w:pPr>
      <w:r>
        <w:rPr>
          <w:rFonts w:ascii="Microsoft JhengHei" w:hAnsi="Microsoft JhengHei" w:eastAsia="Microsoft JhengHei" w:cs="Microsoft JhengHei"/>
          <w:sz w:val="19"/>
        </w:rPr>
        <w:t>・欣興：1,068～1,500 元區間中，花旗環球／美銀／摩根大通三家各自的目標價。</w:t>
      </w:r>
    </w:p>
    <w:p>
      <w:pPr>
        <w:spacing w:after="40" w:before="0"/>
        <w:ind w:left="255" w:hanging="255"/>
      </w:pPr>
      <w:r>
        <w:rPr>
          <w:rFonts w:ascii="Microsoft JhengHei" w:hAnsi="Microsoft JhengHei" w:eastAsia="Microsoft JhengHei" w:cs="Microsoft JhengHei"/>
          <w:sz w:val="19"/>
        </w:rPr>
        <w:t>・志聖 750 元與新應材 950 元的券商名（★權證專欄未具名）；志聖「未來三年 CAGR 81%」的起訖年度；新應材 950 與歷史待補項「麥格理新應材 8 字頭」是否同一機構。</w:t>
      </w:r>
    </w:p>
    <w:p>
      <w:pPr>
        <w:spacing w:after="40" w:before="0"/>
        <w:ind w:left="255" w:hanging="255"/>
      </w:pPr>
      <w:r>
        <w:rPr>
          <w:rFonts w:ascii="Microsoft JhengHei" w:hAnsi="Microsoft JhengHei" w:eastAsia="Microsoft JhengHei" w:cs="Microsoft JhengHei"/>
          <w:sz w:val="19"/>
        </w:rPr>
        <w:t>・豐泰 90 元的評價倍數推導、2026 年 EPS、前次評等與前值；來億-KY 前次評等與目標價（本次降評卻無任何價位錨點）。</w:t>
      </w:r>
    </w:p>
    <w:p>
      <w:pPr>
        <w:spacing w:after="40" w:before="0"/>
        <w:ind w:left="255" w:hanging="255"/>
      </w:pPr>
      <w:r>
        <w:rPr>
          <w:rFonts w:ascii="Microsoft JhengHei" w:hAnsi="Microsoft JhengHei" w:eastAsia="Microsoft JhengHei" w:cs="Microsoft JhengHei"/>
          <w:sz w:val="19"/>
        </w:rPr>
        <w:t>・上銀：永豐金 431 元的本益比基礎與前值；永豐金 EPS 10.41／13.46 與 09/08 美系外資 9.77／11.77 的分歧原因。</w:t>
      </w:r>
    </w:p>
    <w:p>
      <w:pPr>
        <w:spacing w:after="40" w:before="0"/>
        <w:ind w:left="255" w:hanging="255"/>
      </w:pPr>
      <w:r>
        <w:rPr>
          <w:rFonts w:ascii="Microsoft JhengHei" w:hAnsi="Microsoft JhengHei" w:eastAsia="Microsoft JhengHei" w:cs="Microsoft JhengHei"/>
          <w:sz w:val="19"/>
        </w:rPr>
        <w:t>・日月光投控：出具「維持買進」的券商名與目標價。</w:t>
      </w:r>
    </w:p>
    <w:p>
      <w:pPr>
        <w:spacing w:after="40" w:before="0"/>
        <w:ind w:left="255" w:hanging="255"/>
      </w:pPr>
      <w:r>
        <w:rPr>
          <w:rFonts w:ascii="Microsoft JhengHei" w:hAnsi="Microsoft JhengHei" w:eastAsia="Microsoft JhengHei" w:cs="Microsoft JhengHei"/>
          <w:sz w:val="19"/>
        </w:rPr>
        <w:t>・09/08 加權指數成交值 9,521 億（工商）vs 8,766.62 億（09/08 盤後場次紀錄）不一致。</w:t>
      </w:r>
    </w:p>
    <w:p>
      <w:pPr>
        <w:spacing w:after="40" w:before="0"/>
        <w:ind w:left="255" w:hanging="255"/>
      </w:pPr>
      <w:r>
        <w:rPr>
          <w:rFonts w:ascii="Microsoft JhengHei" w:hAnsi="Microsoft JhengHei" w:eastAsia="Microsoft JhengHei" w:cs="Microsoft JhengHei"/>
          <w:sz w:val="19"/>
        </w:rPr>
        <w:t>・台積電麥格理 4,200／花旗 3,800／里昂 3,700 的報告日期與前值（是否為本窗口新出）。</w:t>
      </w:r>
    </w:p>
    <w:p>
      <w:pPr>
        <w:spacing w:after="40" w:before="0"/>
      </w:pPr>
      <w:r>
        <w:rPr>
          <w:rFonts w:ascii="Microsoft JhengHei" w:hAnsi="Microsoft JhengHei" w:eastAsia="Microsoft JhengHei" w:cs="Microsoft JhengHei"/>
          <w:b/>
          <w:sz w:val="19"/>
        </w:rPr>
        <w:t>★延續待補（節選，完整清單見 processed.csv）</w:t>
      </w:r>
    </w:p>
    <w:p>
      <w:pPr>
        <w:spacing w:after="160" w:before="0"/>
      </w:pPr>
      <w:r>
        <w:rPr>
          <w:rFonts w:ascii="Microsoft JhengHei" w:hAnsi="Microsoft JhengHei" w:eastAsia="Microsoft JhengHei" w:cs="Microsoft JhengHei"/>
          <w:b w:val="0"/>
          <w:sz w:val="16"/>
        </w:rPr>
        <w:t>高盛 ODM 10 檔各自 TP、和碩賣出新舊評等、鴻海日系外資 435 之機構名、大成鋼券商名與前值、華城美系外資名與 TP、聯發科 5625 法人名、聯發科 7000 係哪家美系外資、麥格理新應材確切 TP、世芯／大立光本土投顧名稱與 TP、高盛台股 54000 完整族群配置權重、滙豐聯電 212 前值、祥碩 1825 法人名、亞德客 1925 美系外資名與前值、國巨 1450 多家外資名單、奇鋐 4500 金控投顧名、雙鴻中信 TP、華通群益 TP、長榮航台新 50 前值、台積電 3115 法人名、矽力瑞銀 700 前值、宜鼎六家投顧名與 2080 前值、台達電 2400 法人名、大銀微系統新舊 TP 與券商名、帆宣 666 vs 650、強茂新 TP、大和聯發科 5200 前值、光聖 ALETHEIA 前值、順德／瀚荃／新代新 TP、川湖 15000 與歷史 15500 之關係、世芯 4640 下緣、儒鴻／大聯大券商名、瑞銀策略清單 10 檔、野村台光電 8015 前值、美銀 ABF 三雄前值、花旗聯發科 6800 評價細節、全新 793 評價倍數、智邦 3500 所依 2027 EPS、臻鼎 925／台光電 10200／台燿 3010 之券商名與評價基礎、創意調高目標價逾 40% 之券商名與新舊數字。</w:t>
      </w:r>
    </w:p>
    <w:p>
      <w:pPr>
        <w:spacing w:after="60" w:before="0"/>
        <w:pBdr>
          <w:bottom w:val="single" w:sz="6" w:space="2" w:color="888888"/>
        </w:pBdr>
      </w:pPr>
      <w:r>
        <w:rPr>
          <w:rFonts w:ascii="Microsoft JhengHei" w:hAnsi="Microsoft JhengHei" w:eastAsia="Microsoft JhengHei" w:cs="Microsoft JhengHei"/>
          <w:b/>
          <w:sz w:val="23"/>
        </w:rPr>
        <w:t>十三、來源連結</w:t>
      </w:r>
    </w:p>
    <w:p>
      <w:pPr>
        <w:spacing w:after="40" w:before="0"/>
        <w:ind w:left="255" w:hanging="255"/>
      </w:pPr>
      <w:r>
        <w:rPr>
          <w:rFonts w:ascii="Microsoft JhengHei" w:hAnsi="Microsoft JhengHei" w:eastAsia="Microsoft JhengHei" w:cs="Microsoft JhengHei"/>
          <w:sz w:val="16"/>
        </w:rPr>
        <w:t>・工商時報 20260909700076-430201（ABF 載板：大摩／大和 南電、欣興）— https://www.ctee.com.tw/news/20260909700076-430201</w:t>
      </w:r>
    </w:p>
    <w:p>
      <w:pPr>
        <w:spacing w:after="40" w:before="0"/>
        <w:ind w:left="255" w:hanging="255"/>
      </w:pPr>
      <w:r>
        <w:rPr>
          <w:rFonts w:ascii="Microsoft JhengHei" w:hAnsi="Microsoft JhengHei" w:eastAsia="Microsoft JhengHei" w:cs="Microsoft JhengHei"/>
          <w:sz w:val="16"/>
        </w:rPr>
        <w:t>・工商時報 20260909700101-430201（瑞銀 豐泰升評、來億-KY 降評）— https://www.ctee.com.tw/news/20260909700101-430201</w:t>
      </w:r>
    </w:p>
    <w:p>
      <w:pPr>
        <w:spacing w:after="40" w:before="0"/>
        <w:ind w:left="255" w:hanging="255"/>
      </w:pPr>
      <w:r>
        <w:rPr>
          <w:rFonts w:ascii="Microsoft JhengHei" w:hAnsi="Microsoft JhengHei" w:eastAsia="Microsoft JhengHei" w:cs="Microsoft JhengHei"/>
          <w:sz w:val="16"/>
        </w:rPr>
        <w:t>・工商時報 20260909700301-430203（志聖 750、新應材 950）— https://www.ctee.com.tw/news/20260909700301-430203</w:t>
      </w:r>
    </w:p>
    <w:p>
      <w:pPr>
        <w:spacing w:after="40" w:before="0"/>
        <w:ind w:left="255" w:hanging="255"/>
      </w:pPr>
      <w:r>
        <w:rPr>
          <w:rFonts w:ascii="Microsoft JhengHei" w:hAnsi="Microsoft JhengHei" w:eastAsia="Microsoft JhengHei" w:cs="Microsoft JhengHei"/>
          <w:sz w:val="16"/>
        </w:rPr>
        <w:t>・工商時報 20260909700310-430203（永豐金 上銀 431）— https://www.ctee.com.tw/news/20260909700310-430203</w:t>
      </w:r>
    </w:p>
    <w:p>
      <w:pPr>
        <w:spacing w:after="40" w:before="0"/>
        <w:ind w:left="255" w:hanging="255"/>
      </w:pPr>
      <w:r>
        <w:rPr>
          <w:rFonts w:ascii="Microsoft JhengHei" w:hAnsi="Microsoft JhengHei" w:eastAsia="Microsoft JhengHei" w:cs="Microsoft JhengHei"/>
          <w:sz w:val="16"/>
        </w:rPr>
        <w:t>・工商時報 20260909700240-430201（凱基投顧 蘋果供應鏈）— https://www.ctee.com.tw/news/20260909700240-430201</w:t>
      </w:r>
    </w:p>
    <w:p>
      <w:pPr>
        <w:spacing w:after="40" w:before="0"/>
        <w:ind w:left="255" w:hanging="255"/>
      </w:pPr>
      <w:r>
        <w:rPr>
          <w:rFonts w:ascii="Microsoft JhengHei" w:hAnsi="Microsoft JhengHei" w:eastAsia="Microsoft JhengHei" w:cs="Microsoft JhengHei"/>
          <w:sz w:val="16"/>
        </w:rPr>
        <w:t>・工商時報 20260909700078／700084／700234／700242／700304／700307／20260908701764（欣興營收、日圓受惠、三本柱、富邦專欄、南亞晶碩、中砂、9/8 台股雷達）</w:t>
      </w:r>
    </w:p>
    <w:p>
      <w:pPr>
        <w:spacing w:after="40" w:before="0"/>
        <w:ind w:left="255" w:hanging="255"/>
      </w:pPr>
      <w:r>
        <w:rPr>
          <w:rFonts w:ascii="Microsoft JhengHei" w:hAnsi="Microsoft JhengHei" w:eastAsia="Microsoft JhengHei" w:cs="Microsoft JhengHei"/>
          <w:sz w:val="16"/>
        </w:rPr>
        <w:t>・經濟日報 udn 9742306（南亞 小摩 350／麥格理 424 重刊）— https://udn.com/news/story/7255/9742306</w:t>
      </w:r>
    </w:p>
    <w:p>
      <w:pPr>
        <w:spacing w:after="40" w:before="0"/>
        <w:ind w:left="255" w:hanging="255"/>
      </w:pPr>
      <w:r>
        <w:rPr>
          <w:rFonts w:ascii="Microsoft JhengHei" w:hAnsi="Microsoft JhengHei" w:eastAsia="Microsoft JhengHei" w:cs="Microsoft JhengHei"/>
          <w:sz w:val="16"/>
        </w:rPr>
        <w:t>・經濟日報 udn 9742304（台積電、鴻海目標價彙整）— https://udn.com/news/story/7255/9742304</w:t>
      </w:r>
    </w:p>
    <w:p>
      <w:pPr>
        <w:spacing w:after="40" w:before="0"/>
        <w:ind w:left="255" w:hanging="255"/>
      </w:pPr>
      <w:r>
        <w:rPr>
          <w:rFonts w:ascii="Microsoft JhengHei" w:hAnsi="Microsoft JhengHei" w:eastAsia="Microsoft JhengHei" w:cs="Microsoft JhengHei"/>
          <w:sz w:val="16"/>
        </w:rPr>
        <w:t>・經濟日報 udn 9742309（日月光投控 維持買進）— https://udn.com/news/story/7255/9742309</w:t>
      </w:r>
    </w:p>
    <w:p>
      <w:pPr>
        <w:spacing w:after="40" w:before="0"/>
        <w:ind w:left="255" w:hanging="255"/>
      </w:pPr>
      <w:r>
        <w:rPr>
          <w:rFonts w:ascii="Microsoft JhengHei" w:hAnsi="Microsoft JhengHei" w:eastAsia="Microsoft JhengHei" w:cs="Microsoft JhengHei"/>
          <w:sz w:val="16"/>
        </w:rPr>
        <w:t>・經濟日報 udn 9742301（華邦電）、9742288（欣興＋金像電）、9742308（大立光＋玉晶光）、9742299（新日興）、9742393（台指期夜盤）、9741821（南亞 PTFE 原稿）</w:t>
      </w:r>
    </w:p>
    <w:p>
      <w:pPr>
        <w:spacing w:after="40" w:before="0"/>
        <w:ind w:left="255" w:hanging="255"/>
      </w:pPr>
      <w:r>
        <w:rPr>
          <w:rFonts w:ascii="Microsoft JhengHei" w:hAnsi="Microsoft JhengHei" w:eastAsia="Microsoft JhengHei" w:cs="Microsoft JhengHei"/>
          <w:sz w:val="16"/>
        </w:rPr>
        <w:t>・個股行情：CMoney 股市爆料同學會 https://www.cmoney.tw/forum/stock/&lt;代號&gt;（本場次唯一有 09/08 完整收盤者）</w:t>
      </w:r>
    </w:p>
    <w:p>
      <w:pPr>
        <w:spacing w:after="40" w:before="0"/>
        <w:ind w:left="255" w:hanging="255"/>
      </w:pPr>
      <w:r>
        <w:rPr>
          <w:rFonts w:ascii="Microsoft JhengHei" w:hAnsi="Microsoft JhengHei" w:eastAsia="Microsoft JhengHei" w:cs="Microsoft JhengHei"/>
          <w:sz w:val="16"/>
        </w:rPr>
        <w:t>・萬潤 6187：Goodinfo StockDetail.asp?STOCK_ID=6187、HiStock chips.aspx?no=6187&amp;m=mg、news.cnyes.com/tag/萬潤、ctee.com.tw/search/萬潤</w:t>
      </w:r>
    </w:p>
    <w:p>
      <w:pPr>
        <w:spacing w:after="60" w:before="0"/>
      </w:pPr>
      <w:r>
        <w:rPr>
          <w:rFonts w:ascii="Microsoft JhengHei" w:hAnsi="Microsoft JhengHei" w:eastAsia="Microsoft JhengHei" w:cs="Microsoft JhengHei"/>
          <w:b w:val="0"/>
          <w:sz w:val="12"/>
        </w:rPr>
      </w:r>
    </w:p>
    <w:p>
      <w:pPr>
        <w:spacing w:after="60" w:before="0"/>
        <w:jc w:val="center"/>
      </w:pPr>
      <w:r>
        <w:rPr>
          <w:rFonts w:ascii="Microsoft JhengHei" w:hAnsi="Microsoft JhengHei" w:eastAsia="Microsoft JhengHei" w:cs="Microsoft JhengHei"/>
          <w:b w:val="0"/>
          <w:sz w:val="16"/>
        </w:rPr>
        <w:t>本總覽依公開新聞整理，非完整券商報告。標示★者為原文未載或本系統回算之項目，引用前請自行查證。</w:t>
      </w:r>
    </w:p>
    <w:sectPr w:rsidR="00FC693F" w:rsidRPr="0006063C" w:rsidSect="00034616">
      <w:headerReference w:type="default" r:id="rId9"/>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