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Microsoft JhengHei" w:hAnsi="Microsoft JhengHei" w:eastAsia="Microsoft JhengHei" w:cs="Microsoft JhengHei"/>
          <w:b/>
          <w:sz w:val="34"/>
        </w:rPr>
        <w:t>台股券商研究報告　日報總覽</w:t>
      </w:r>
    </w:p>
    <w:p>
      <w:pPr>
        <w:spacing w:after="40" w:before="0"/>
        <w:jc w:val="center"/>
      </w:pPr>
      <w:r>
        <w:rPr>
          <w:rFonts w:ascii="Microsoft JhengHei" w:hAnsi="Microsoft JhengHei" w:eastAsia="Microsoft JhengHei" w:cs="Microsoft JhengHei"/>
          <w:b/>
          <w:sz w:val="22"/>
        </w:rPr>
        <w:t>2026/09/12（六）早盤場次　｜　覆蓋窗口 2026/09/11 19:10 － 2026/09/12 08:10</w:t>
      </w:r>
    </w:p>
    <w:p>
      <w:pPr>
        <w:spacing w:after="200" w:before="0"/>
        <w:jc w:val="center"/>
      </w:pPr>
      <w:r>
        <w:rPr>
          <w:rFonts w:ascii="Microsoft JhengHei" w:hAnsi="Microsoft JhengHei" w:eastAsia="Microsoft JhengHei" w:cs="Microsoft JhengHei"/>
          <w:b w:val="0"/>
          <w:sz w:val="19"/>
        </w:rPr>
        <w:t>本場次新增券商／法人觀點 10 則　｜　具體評等或目標價 2 檔　｜　個股摘要 2 份　｜　收件匣新 PDF：0 份</w:t>
      </w:r>
    </w:p>
    <w:p>
      <w:pPr>
        <w:spacing w:after="60" w:before="180"/>
      </w:pPr>
      <w:r>
        <w:rPr>
          <w:rFonts w:ascii="Microsoft JhengHei" w:hAnsi="Microsoft JhengHei" w:eastAsia="Microsoft JhengHei" w:cs="Microsoft JhengHei"/>
          <w:b/>
          <w:color w:val="1F3B73"/>
          <w:sz w:val="25"/>
        </w:rPr>
        <w:t>一、本場次三大重點</w:t>
      </w:r>
    </w:p>
    <w:p>
      <w:pPr>
        <w:spacing w:after="40"/>
        <w:ind w:left="340" w:hanging="227"/>
      </w:pPr>
      <w:r>
        <w:rPr>
          <w:rFonts w:ascii="Microsoft JhengHei" w:hAnsi="Microsoft JhengHei" w:eastAsia="Microsoft JhengHei" w:cs="Microsoft JhengHei"/>
          <w:b w:val="0"/>
          <w:sz w:val="20"/>
        </w:rPr>
        <w:t>・★★ 摩根士丹利（大摩）降評光學雙雄、但同步大幅調升目標價：大立光（3008）評等由「優於大盤」降至「中立」，目標價卻由 4,836 元上調至 7,100 元；玉晶光（3406）目標價由 425 元上調至 910 元。理由是 CPO 題材熱情過度、股價一個月內暴漲，估值已偏離基本面。★本則同時補完 09/11 盤後場次登記之「美系大行（未具名）」機構名與新舊評等／新舊目標價數字。</w:t>
      </w:r>
    </w:p>
    <w:p>
      <w:pPr>
        <w:spacing w:after="40"/>
        <w:ind w:left="340" w:hanging="227"/>
      </w:pPr>
      <w:r>
        <w:rPr>
          <w:rFonts w:ascii="Microsoft JhengHei" w:hAnsi="Microsoft JhengHei" w:eastAsia="Microsoft JhengHei" w:cs="Microsoft JhengHei"/>
          <w:b w:val="0"/>
          <w:sz w:val="20"/>
        </w:rPr>
        <w:t>・★ 玉晶光目標價 910 元仍低於 09/11 收盤價 1,060 元約 14%，意即大摩調升後的合理價仍在現價之下；大立光 7,100 元則高於收盤 6,660 元約 6.6%。兩檔方向一致但隱含空間相反，為判讀重點。</w:t>
      </w:r>
    </w:p>
    <w:p>
      <w:pPr>
        <w:spacing w:after="40"/>
        <w:ind w:left="340" w:hanging="227"/>
      </w:pPr>
      <w:r>
        <w:rPr>
          <w:rFonts w:ascii="Microsoft JhengHei" w:hAnsi="Microsoft JhengHei" w:eastAsia="Microsoft JhengHei" w:cs="Microsoft JhengHei"/>
          <w:b w:val="0"/>
          <w:sz w:val="20"/>
        </w:rPr>
        <w:t>・★ CCL 與先進封測基本面續強：台光電（2383）8 月營收 201.4 億元首度突破 200 億、年增 129.8%；日月光投控（3711）廠房與設備資本支出各再加碼 10 億美元，目標 2027 年先進封測營收翻倍，LEAP 業務全年展望由 35 億美元上修至「超過 35 億美元」。</w:t>
      </w:r>
    </w:p>
    <w:p>
      <w:pPr>
        <w:spacing w:after="60" w:before="180"/>
      </w:pPr>
      <w:r>
        <w:rPr>
          <w:rFonts w:ascii="Microsoft JhengHei" w:hAnsi="Microsoft JhengHei" w:eastAsia="Microsoft JhengHei" w:cs="Microsoft JhengHei"/>
          <w:b/>
          <w:color w:val="1F3B73"/>
          <w:sz w:val="25"/>
        </w:rPr>
        <w:t>二、光學－手機鏡頭／CPO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850"/>
        <w:gridCol w:w="1361"/>
        <w:gridCol w:w="2041"/>
        <w:gridCol w:w="2494"/>
        <w:gridCol w:w="5953"/>
      </w:tblGrid>
      <w:tr>
        <w:tc>
          <w:tcPr>
            <w:tcW w:type="dxa" w:w="2041"/>
            <w:shd w:val="clear" w:color="auto" w:fill="1F3B73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券商／法人</w:t>
            </w:r>
          </w:p>
        </w:tc>
        <w:tc>
          <w:tcPr>
            <w:tcW w:type="dxa" w:w="850"/>
            <w:shd w:val="clear" w:color="auto" w:fill="1F3B73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內外資</w:t>
            </w:r>
          </w:p>
        </w:tc>
        <w:tc>
          <w:tcPr>
            <w:tcW w:type="dxa" w:w="1361"/>
            <w:shd w:val="clear" w:color="auto" w:fill="1F3B73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個股</w:t>
            </w:r>
          </w:p>
        </w:tc>
        <w:tc>
          <w:tcPr>
            <w:tcW w:type="dxa" w:w="2041"/>
            <w:shd w:val="clear" w:color="auto" w:fill="1F3B73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評等</w:t>
            </w:r>
          </w:p>
        </w:tc>
        <w:tc>
          <w:tcPr>
            <w:tcW w:type="dxa" w:w="2494"/>
            <w:shd w:val="clear" w:color="auto" w:fill="1F3B73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目標價（新／舊）</w:t>
            </w:r>
          </w:p>
        </w:tc>
        <w:tc>
          <w:tcPr>
            <w:tcW w:type="dxa" w:w="5953"/>
            <w:shd w:val="clear" w:color="auto" w:fill="1F3B73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一句話重點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摩根士丹利（大摩）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外資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大立光 3008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優於大盤 → 中立（降評）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7,100 元 ／ 前值 4,836 元（調升）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CPO 熱情過度推升估值偏離基本面；股價已提前反映 FAU 全球市占逾 30% 預期，惟該業務最快 2027Q2 甚至 2028 年才量產。8 月營收 50.12 億元、月增 3%，為四個月最佳，9 月出貨動能可望超越 8 月。09/11 收 6,660 元、跌 60 元。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摩根士丹利（大摩）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外資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玉晶光 3406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下調（★原文未載新舊等級文字）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910 元 ／ 前值 425 元（調升）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受惠 iPhone 18 Pro／Pro Max 導入可變光圈主相機，鏡頭均價提高可帶動後續出貨與獲利；惟股價漲幅已反映利多故降評。09/11 收 1,060 元、跌 10 元，★現價高於新目標價約 14%。</w:t>
            </w:r>
          </w:p>
        </w:tc>
      </w:tr>
    </w:tbl>
    <w:p>
      <w:pPr>
        <w:spacing w:after="60" w:before="180"/>
      </w:pPr>
      <w:r>
        <w:rPr>
          <w:rFonts w:ascii="Microsoft JhengHei" w:hAnsi="Microsoft JhengHei" w:eastAsia="Microsoft JhengHei" w:cs="Microsoft JhengHei"/>
          <w:b/>
          <w:color w:val="1F3B73"/>
          <w:sz w:val="25"/>
        </w:rPr>
        <w:t>三、PCB 上游材料－銅箔基板 CCL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850"/>
        <w:gridCol w:w="1361"/>
        <w:gridCol w:w="2041"/>
        <w:gridCol w:w="2494"/>
        <w:gridCol w:w="5953"/>
      </w:tblGrid>
      <w:tr>
        <w:tc>
          <w:tcPr>
            <w:tcW w:type="dxa" w:w="2041"/>
            <w:shd w:val="clear" w:color="auto" w:fill="1F3B73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券商／法人</w:t>
            </w:r>
          </w:p>
        </w:tc>
        <w:tc>
          <w:tcPr>
            <w:tcW w:type="dxa" w:w="850"/>
            <w:shd w:val="clear" w:color="auto" w:fill="1F3B73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內外資</w:t>
            </w:r>
          </w:p>
        </w:tc>
        <w:tc>
          <w:tcPr>
            <w:tcW w:type="dxa" w:w="1361"/>
            <w:shd w:val="clear" w:color="auto" w:fill="1F3B73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個股</w:t>
            </w:r>
          </w:p>
        </w:tc>
        <w:tc>
          <w:tcPr>
            <w:tcW w:type="dxa" w:w="2041"/>
            <w:shd w:val="clear" w:color="auto" w:fill="1F3B73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評等</w:t>
            </w:r>
          </w:p>
        </w:tc>
        <w:tc>
          <w:tcPr>
            <w:tcW w:type="dxa" w:w="2494"/>
            <w:shd w:val="clear" w:color="auto" w:fill="1F3B73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目標價（新／舊）</w:t>
            </w:r>
          </w:p>
        </w:tc>
        <w:tc>
          <w:tcPr>
            <w:tcW w:type="dxa" w:w="5953"/>
            <w:shd w:val="clear" w:color="auto" w:fill="1F3B73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一句話重點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★未具名法人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★未載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台光電 2383／台燿 6274／聯茂 6213／騰輝電子-KY 6672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★原文未載（看好下半年營運續升溫）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★原文未載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AI 伺服器需求推升高階 PCB 用量、帶動 CCL 產值，四大廠將受惠漲價效益。台光電 8 月營收 201.4 億元、月增 4.8%、年增 129.8%，單月首破 200 億，主因 M9 等高階 CCL 出貨提高；聯茂 8 月 50.44 億元、月增 6.2%、年增 97.9% 創新高，Q2 稅後純益 12.79 億元、季增 306.6%、年增 204.2%、EPS 3.52 元。</w:t>
            </w:r>
          </w:p>
        </w:tc>
      </w:tr>
    </w:tbl>
    <w:p>
      <w:pPr>
        <w:spacing w:after="60" w:before="180"/>
      </w:pPr>
      <w:r>
        <w:rPr>
          <w:rFonts w:ascii="Microsoft JhengHei" w:hAnsi="Microsoft JhengHei" w:eastAsia="Microsoft JhengHei" w:cs="Microsoft JhengHei"/>
          <w:b/>
          <w:color w:val="1F3B73"/>
          <w:sz w:val="25"/>
        </w:rPr>
        <w:t>四、半導體－封測／先進封裝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850"/>
        <w:gridCol w:w="1361"/>
        <w:gridCol w:w="2041"/>
        <w:gridCol w:w="2494"/>
        <w:gridCol w:w="5953"/>
      </w:tblGrid>
      <w:tr>
        <w:tc>
          <w:tcPr>
            <w:tcW w:type="dxa" w:w="2041"/>
            <w:shd w:val="clear" w:color="auto" w:fill="1F3B73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券商／法人</w:t>
            </w:r>
          </w:p>
        </w:tc>
        <w:tc>
          <w:tcPr>
            <w:tcW w:type="dxa" w:w="850"/>
            <w:shd w:val="clear" w:color="auto" w:fill="1F3B73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內外資</w:t>
            </w:r>
          </w:p>
        </w:tc>
        <w:tc>
          <w:tcPr>
            <w:tcW w:type="dxa" w:w="1361"/>
            <w:shd w:val="clear" w:color="auto" w:fill="1F3B73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個股</w:t>
            </w:r>
          </w:p>
        </w:tc>
        <w:tc>
          <w:tcPr>
            <w:tcW w:type="dxa" w:w="2041"/>
            <w:shd w:val="clear" w:color="auto" w:fill="1F3B73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評等</w:t>
            </w:r>
          </w:p>
        </w:tc>
        <w:tc>
          <w:tcPr>
            <w:tcW w:type="dxa" w:w="2494"/>
            <w:shd w:val="clear" w:color="auto" w:fill="1F3B73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目標價（新／舊）</w:t>
            </w:r>
          </w:p>
        </w:tc>
        <w:tc>
          <w:tcPr>
            <w:tcW w:type="dxa" w:w="5953"/>
            <w:shd w:val="clear" w:color="auto" w:fill="1F3B73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一句話重點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★未具名法人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★未載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日月光投控 3711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正向（★未載制式等級）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★原文未載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廠房與設備資本支出各再加碼 10 億美元，目標 2027 年先進封測營收翻倍；今年 LEAP 業務營收展望由原估 35 億美元上修至「超越 35 億美元」；8 月封測及材料業務營收 512.87 億元、月增 7.9%、年增 53.1%。另向關聯企業牧德採購 AOI／AVI 等設備 3.34 億元因應產能擴充。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台積電 何軍（公司高層，非券商）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－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台積電 2330 及先進封裝設備材料鏈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無（產業資訊）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無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於 SEMICON Taiwan 提出「系統技術協同最佳化（STCO）」，盼建標準化、模組化平台讓材料設備商提前參與。背景為 AI 晶片開發週期由兩年一代縮短至一年一代（雲端 ASIC 甚至一年兩代），材料只能沿用 1-2 個世代（過去可用 10-20 代）。已透過 SEMICON 3DIC 聯盟結合應材、志聖、長興材料、致茂推動標準化模組。</w:t>
            </w:r>
          </w:p>
        </w:tc>
      </w:tr>
    </w:tbl>
    <w:p>
      <w:pPr>
        <w:spacing w:after="60" w:before="180"/>
      </w:pPr>
      <w:r>
        <w:rPr>
          <w:rFonts w:ascii="Microsoft JhengHei" w:hAnsi="Microsoft JhengHei" w:eastAsia="Microsoft JhengHei" w:cs="Microsoft JhengHei"/>
          <w:b/>
          <w:color w:val="1F3B73"/>
          <w:sz w:val="25"/>
        </w:rPr>
        <w:t>五、石化－泛用樹脂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850"/>
        <w:gridCol w:w="1361"/>
        <w:gridCol w:w="2041"/>
        <w:gridCol w:w="2494"/>
        <w:gridCol w:w="5953"/>
      </w:tblGrid>
      <w:tr>
        <w:tc>
          <w:tcPr>
            <w:tcW w:type="dxa" w:w="2041"/>
            <w:shd w:val="clear" w:color="auto" w:fill="1F3B73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券商／法人</w:t>
            </w:r>
          </w:p>
        </w:tc>
        <w:tc>
          <w:tcPr>
            <w:tcW w:type="dxa" w:w="850"/>
            <w:shd w:val="clear" w:color="auto" w:fill="1F3B73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內外資</w:t>
            </w:r>
          </w:p>
        </w:tc>
        <w:tc>
          <w:tcPr>
            <w:tcW w:type="dxa" w:w="1361"/>
            <w:shd w:val="clear" w:color="auto" w:fill="1F3B73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個股</w:t>
            </w:r>
          </w:p>
        </w:tc>
        <w:tc>
          <w:tcPr>
            <w:tcW w:type="dxa" w:w="2041"/>
            <w:shd w:val="clear" w:color="auto" w:fill="1F3B73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評等</w:t>
            </w:r>
          </w:p>
        </w:tc>
        <w:tc>
          <w:tcPr>
            <w:tcW w:type="dxa" w:w="2494"/>
            <w:shd w:val="clear" w:color="auto" w:fill="1F3B73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目標價（新／舊）</w:t>
            </w:r>
          </w:p>
        </w:tc>
        <w:tc>
          <w:tcPr>
            <w:tcW w:type="dxa" w:w="5953"/>
            <w:shd w:val="clear" w:color="auto" w:fill="1F3B73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一句話重點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★未具名法人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★未載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台塑 1301／國喬 1312／台達化 1309（★後二檔代號為整理者補註）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★原文未載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★原文未載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國際油價站上每桶 100 美元（09/10 NYMEX 輕油結算 102.48 美元、漲 6.69%；ICE 布蘭特 107.63 美元、漲 6.34%），帶動泛用樹脂報價走高：近一周 ABS 漲每公噸 60 美元、PS 漲 20 美元、PP 漲 45 美元、PVC 漲 10 美元。法人認為中國擴大內需政策加上下游「金九銀十」旺季，後市原料有望再拉漲。</w:t>
            </w:r>
          </w:p>
        </w:tc>
      </w:tr>
    </w:tbl>
    <w:p>
      <w:pPr>
        <w:spacing w:after="60" w:before="180"/>
      </w:pPr>
      <w:r>
        <w:rPr>
          <w:rFonts w:ascii="Microsoft JhengHei" w:hAnsi="Microsoft JhengHei" w:eastAsia="Microsoft JhengHei" w:cs="Microsoft JhengHei"/>
          <w:b/>
          <w:color w:val="1F3B73"/>
          <w:sz w:val="25"/>
        </w:rPr>
        <w:t>六、市場－大盤策略與總經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850"/>
        <w:gridCol w:w="1361"/>
        <w:gridCol w:w="2041"/>
        <w:gridCol w:w="2494"/>
        <w:gridCol w:w="5953"/>
      </w:tblGrid>
      <w:tr>
        <w:tc>
          <w:tcPr>
            <w:tcW w:type="dxa" w:w="2041"/>
            <w:shd w:val="clear" w:color="auto" w:fill="1F3B73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券商／法人</w:t>
            </w:r>
          </w:p>
        </w:tc>
        <w:tc>
          <w:tcPr>
            <w:tcW w:type="dxa" w:w="850"/>
            <w:shd w:val="clear" w:color="auto" w:fill="1F3B73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內外資</w:t>
            </w:r>
          </w:p>
        </w:tc>
        <w:tc>
          <w:tcPr>
            <w:tcW w:type="dxa" w:w="1361"/>
            <w:shd w:val="clear" w:color="auto" w:fill="1F3B73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2041"/>
            <w:shd w:val="clear" w:color="auto" w:fill="1F3B73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評等</w:t>
            </w:r>
          </w:p>
        </w:tc>
        <w:tc>
          <w:tcPr>
            <w:tcW w:type="dxa" w:w="2494"/>
            <w:shd w:val="clear" w:color="auto" w:fill="1F3B73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目標價／區間</w:t>
            </w:r>
          </w:p>
        </w:tc>
        <w:tc>
          <w:tcPr>
            <w:tcW w:type="dxa" w:w="5953"/>
            <w:shd w:val="clear" w:color="auto" w:fill="1F3B73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一句話重點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玉山投信 杜欣霈（★具名，中小型股基金經理人）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內資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台股大盤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無（大盤觀點）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第 4 季指數區間 43,000～49,000 點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以 17～18 倍預期本益比推估，第 4 季大盤落在 43,000～49,000 點區間機率較大。第 2 季台股企業獲利創新高，AI 供應鏈受惠產品組合優化及漲價效應，ASP 與毛利率顯著提升。選股核心配置 AI（雲端 AI 零組件、半導體建廠／先進封測設備、矽智財、測試介面、光通訊），傳產看好電力相關供應鏈。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投資達人 葉育碩（★具名，非券商機構）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－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台股大盤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無（大盤觀點）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無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CPI 僅是短線小關卡，真正風險在油價推升的通膨壓力（美伊地緣政治緊張、國際油價飆漲、美 8 月 PPI 年增 5.4% 高於預期 5.3%）；提醒下月通膨數據恐因油價大漲而轉差，油價後續走勢才是「大魔王」。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謝金河（財經媒體人，非券商）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－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AI 伺服器供應鏈 15 檔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無（產業觀察）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無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引彭博拆解輝達 Vera Rubin NVL72 機櫃造價 780 萬美元（GPU 396 萬、CPU 18 萬、記憶體／儲存 200.16 萬美元）；黃仁勳通知 2027 年伺服器漲幅將超過 15%。四大 CSP 資本支出合計 7,450 億美元（Amazon 2,200／Google 2,050／微軟 1,900／Meta 1,445 億），遠超獲利、自由現金流轉負為隱憂。點名受惠鏈：台積電、台達電、智邦、奇鋐／雙鴻／高力／健策、欣興／南電／景碩、台光電／台燿／金居／聯茂、川湖等 15 檔。</w:t>
            </w:r>
          </w:p>
        </w:tc>
      </w:tr>
    </w:tbl>
    <w:p>
      <w:r>
        <w:br w:type="page"/>
      </w:r>
    </w:p>
    <w:p>
      <w:pPr>
        <w:spacing w:after="60" w:before="180"/>
      </w:pPr>
      <w:r>
        <w:rPr>
          <w:rFonts w:ascii="Microsoft JhengHei" w:hAnsi="Microsoft JhengHei" w:eastAsia="Microsoft JhengHei" w:cs="Microsoft JhengHei"/>
          <w:b/>
          <w:color w:val="1F3B73"/>
          <w:sz w:val="25"/>
        </w:rPr>
        <w:t>七、大盤與市場數據（2026/09/11 收盤）</w:t>
      </w:r>
    </w:p>
    <w:p>
      <w:pPr>
        <w:spacing w:after="40"/>
        <w:ind w:left="340" w:hanging="227"/>
      </w:pPr>
      <w:r>
        <w:rPr>
          <w:rFonts w:ascii="Microsoft JhengHei" w:hAnsi="Microsoft JhengHei" w:eastAsia="Microsoft JhengHei" w:cs="Microsoft JhengHei"/>
          <w:b w:val="0"/>
          <w:sz w:val="20"/>
        </w:rPr>
        <w:t>・加權指數收 46,184.85 點、跌 755.64 點（-1.61%），盤中最低 45,942 點，尾盤收斂留 242 點下影線；成交值 7,219 億元。周線下跌 366.28 點（-0.78%），止步連 2 紅；上市公司總市值 151.02 兆元。</w:t>
      </w:r>
    </w:p>
    <w:p>
      <w:pPr>
        <w:spacing w:after="40"/>
        <w:ind w:left="340" w:hanging="227"/>
      </w:pPr>
      <w:r>
        <w:rPr>
          <w:rFonts w:ascii="Microsoft JhengHei" w:hAnsi="Microsoft JhengHei" w:eastAsia="Microsoft JhengHei" w:cs="Microsoft JhengHei"/>
          <w:b w:val="0"/>
          <w:sz w:val="20"/>
        </w:rPr>
        <w:t>・三大法人合計賣超 1,123.72 億元：外資賣超 892.7 億元（今年第 12 大賣超）、自營商賣超 302.01 億元、投信買超 70.99 億元（連 3 日站買方）。全周三大法人合計賣超 397.9 億元。外資減碼友達逾 10 萬張居首。</w:t>
      </w:r>
    </w:p>
    <w:p>
      <w:pPr>
        <w:spacing w:after="40"/>
        <w:ind w:left="340" w:hanging="227"/>
      </w:pPr>
      <w:r>
        <w:rPr>
          <w:rFonts w:ascii="Microsoft JhengHei" w:hAnsi="Microsoft JhengHei" w:eastAsia="Microsoft JhengHei" w:cs="Microsoft JhengHei"/>
          <w:b w:val="0"/>
          <w:sz w:val="20"/>
        </w:rPr>
        <w:t>・總經：美國 8 月核心 CPI 月升 0.3%、超出預期，Fed 下周升息機率升至 90%（另一口徑 70% 以上）；美 8 月 PPI 年增 5.4% 高於預期。美 10 年期公債殖利率破 4.9%（近 3 年新高）、30 年期 5.3%（逾 19 年新高）。CPI 公布後台指期夜盤大漲回應，美股反彈收高。</w:t>
      </w:r>
    </w:p>
    <w:p>
      <w:pPr>
        <w:spacing w:after="40"/>
        <w:ind w:left="340" w:hanging="227"/>
      </w:pPr>
      <w:r>
        <w:rPr>
          <w:rFonts w:ascii="Microsoft JhengHei" w:hAnsi="Microsoft JhengHei" w:eastAsia="Microsoft JhengHei" w:cs="Microsoft JhengHei"/>
          <w:b w:val="0"/>
          <w:sz w:val="20"/>
        </w:rPr>
        <w:t>・本周跌幅前段：合邦 -18.55%、新代 7750 -17.39%、匯鑽科 -17.3%、富威電力 -16.62%、中光電投控 -16.42%、山林水 -16.19%、永擎 -15.98%、華星光 4979 -15.58%、鴻呈 -14.9%。</w:t>
      </w:r>
    </w:p>
    <w:p>
      <w:pPr>
        <w:spacing w:after="40"/>
        <w:ind w:left="340" w:hanging="227"/>
      </w:pPr>
      <w:r>
        <w:rPr>
          <w:rFonts w:ascii="Microsoft JhengHei" w:hAnsi="Microsoft JhengHei" w:eastAsia="Microsoft JhengHei" w:cs="Microsoft JhengHei"/>
          <w:b w:val="0"/>
          <w:sz w:val="20"/>
        </w:rPr>
        <w:t>・本周漲幅前段（非券商評等，公司自結／營收面）：巨有科技 8227 +50.79%（Q2 營收 6.13 億元年增 121.7%、單季 EPS 2.59 元；前八月 12.63 億元年增 73.17%）、光頡 3624 +33.58%（8 月營收 3.67 億元創新高、年增 65.76%；高頻電阻 ARF 已導入 SpaceX 低軌衛星供應鏈）、晟鈦 +35.54%、浩宇生醫 +33.96%、全友 +33.06%。</w:t>
      </w:r>
    </w:p>
    <w:p>
      <w:pPr>
        <w:spacing w:after="60" w:before="180"/>
      </w:pPr>
      <w:r>
        <w:rPr>
          <w:rFonts w:ascii="Microsoft JhengHei" w:hAnsi="Microsoft JhengHei" w:eastAsia="Microsoft JhengHei" w:cs="Microsoft JhengHei"/>
          <w:b/>
          <w:color w:val="1F3B73"/>
          <w:sz w:val="25"/>
        </w:rPr>
        <w:t>八、本場次方法論與覆蓋說明</w:t>
      </w:r>
    </w:p>
    <w:p>
      <w:pPr>
        <w:spacing w:after="40"/>
        <w:ind w:left="340" w:hanging="227"/>
      </w:pPr>
      <w:r>
        <w:rPr>
          <w:rFonts w:ascii="Microsoft JhengHei" w:hAnsi="Microsoft JhengHei" w:eastAsia="Microsoft JhengHei" w:cs="Microsoft JhengHei"/>
          <w:b w:val="0"/>
          <w:sz w:val="20"/>
        </w:rPr>
        <w:t>・收件匣（研究報告\收件匣）本場次無新 PDF（0 個檔案），故未產出三頁深度摘要。</w:t>
      </w:r>
    </w:p>
    <w:p>
      <w:pPr>
        <w:spacing w:after="40"/>
        <w:ind w:left="340" w:hanging="227"/>
      </w:pPr>
      <w:r>
        <w:rPr>
          <w:rFonts w:ascii="Microsoft JhengHei" w:hAnsi="Microsoft JhengHei" w:eastAsia="Microsoft JhengHei" w:cs="Microsoft JhengHei"/>
          <w:b w:val="0"/>
          <w:sz w:val="20"/>
        </w:rPr>
        <w:t>・自選股萬潤（6187）：本場次查無 09/11 19:10 之後的新券商觀點。搜得之「280 元」「富邦證券 800 元、2026 EPS 20.62 元」均來自無日期之聚合網站（cmoney／istock／winvest）推估內容，非券商報告原稿，依既有準則剔除不予收錄。</w:t>
      </w:r>
    </w:p>
    <w:p>
      <w:pPr>
        <w:spacing w:after="40"/>
        <w:ind w:left="340" w:hanging="227"/>
      </w:pPr>
      <w:r>
        <w:rPr>
          <w:rFonts w:ascii="Microsoft JhengHei" w:hAnsi="Microsoft JhengHei" w:eastAsia="Microsoft JhengHei" w:cs="Microsoft JhengHei"/>
          <w:b w:val="0"/>
          <w:sz w:val="20"/>
        </w:rPr>
        <w:t>・覆蓋方式：(1) ctee.com.tw 站內搜尋頁與即時列表可正常讀取，為本場次最新鮮之入口（更新至 09/12 08:01）；(2) money.udn.com/money/cate/5590 證券總覽頁快取更新至 09/12 02:35，可逐跳取得當日稿件；(3) cnyes ratediff.aspx 可讀但最新評等日僅到 20260910 且全為 FactSet，與既有紀錄重複、無新增；(4) WebSearch 對當日稿件索引明顯不足，多數查詢回傳 4～6 月舊稿；(5) 經濟日報 5607 報紙稿多有付費牆，部分稿件改由 udn.com 站內鏡像頁取得全文。</w:t>
      </w:r>
    </w:p>
    <w:p>
      <w:pPr>
        <w:spacing w:after="40"/>
        <w:ind w:left="340" w:hanging="227"/>
      </w:pPr>
      <w:r>
        <w:rPr>
          <w:rFonts w:ascii="Microsoft JhengHei" w:hAnsi="Microsoft JhengHei" w:eastAsia="Microsoft JhengHei" w:cs="Microsoft JhengHei"/>
          <w:b w:val="0"/>
          <w:sz w:val="20"/>
        </w:rPr>
        <w:t>・★下場次待補：(a) 玉晶光 3406 大摩新舊評等等級文字（目標價已確認 425→910 元）；(b)「IC 設計族群 第 4 季添利多」（money.udn 9749313）與「股海自由行／AI 基礎建設迎新一輪升級」（9749613）兩篇未能取得全文；(c)「9 月 12 日五件財經大事搶先看」（9749715）未能取得；(d) 09/11 盤後場次遺留待補項：精測 6510 調升後目標價數字與前值、中砂 1560 FactSet 前值 855 元確認、緯穎 6669 目標價、聯電／台積電美系券商機構名、世芯／惠特美系外資機構名、聯發科等 5 檔 AI ASIC 稿付費牆內文。</w:t>
      </w:r>
    </w:p>
    <w:p>
      <w:pPr>
        <w:spacing w:after="40"/>
        <w:ind w:left="340" w:hanging="227"/>
      </w:pPr>
      <w:r>
        <w:rPr>
          <w:rFonts w:ascii="Microsoft JhengHei" w:hAnsi="Microsoft JhengHei" w:eastAsia="Microsoft JhengHei" w:cs="Microsoft JhengHei"/>
          <w:b w:val="0"/>
          <w:sz w:val="20"/>
        </w:rPr>
        <w:t>・★資料夾衛生（連續提醒）：日報資料夾仍有無副檔名檔案 ziEBWSro、260811_報告總覽_盤後.docx__wm 目錄、260907_報告總覽_早盤.docx_wm 目錄，因掛載區不允許刪除，需旺來手動移除。</w:t>
      </w:r>
    </w:p>
    <w:p>
      <w:pPr>
        <w:spacing w:after="40"/>
        <w:ind w:left="340" w:hanging="227"/>
      </w:pPr>
      <w:r>
        <w:rPr>
          <w:rFonts w:ascii="Microsoft JhengHei" w:hAnsi="Microsoft JhengHei" w:eastAsia="Microsoft JhengHei" w:cs="Microsoft JhengHei"/>
          <w:b w:val="0"/>
          <w:sz w:val="20"/>
        </w:rPr>
        <w:t>・近期行事曆：09/15-16 FOMC、09/17 央行理監事會、09/18 富時臺灣 50 納藥華藥／剔世芯-KY、09/24 習川會。</w:t>
      </w:r>
    </w:p>
    <w:p>
      <w:pPr>
        <w:spacing w:after="60" w:before="180"/>
      </w:pPr>
      <w:r>
        <w:rPr>
          <w:rFonts w:ascii="Microsoft JhengHei" w:hAnsi="Microsoft JhengHei" w:eastAsia="Microsoft JhengHei" w:cs="Microsoft JhengHei"/>
          <w:b/>
          <w:color w:val="1F3B73"/>
          <w:sz w:val="25"/>
        </w:rPr>
        <w:t>九、來源連結</w:t>
      </w:r>
    </w:p>
    <w:p>
      <w:pPr>
        <w:spacing w:after="20"/>
        <w:ind w:left="283"/>
      </w:pPr>
      <w:r>
        <w:rPr>
          <w:rFonts w:ascii="Microsoft JhengHei" w:hAnsi="Microsoft JhengHei" w:eastAsia="Microsoft JhengHei" w:cs="Microsoft JhengHei"/>
          <w:b w:val="0"/>
          <w:sz w:val="17"/>
        </w:rPr>
        <w:t>・大摩降評大立光、玉晶光 指出估值偏離基本面（經濟日報 2026/09/12 01:01）　https://money.udn.com/money/story/5607/9749625</w:t>
      </w:r>
    </w:p>
    <w:p>
      <w:pPr>
        <w:spacing w:after="20"/>
        <w:ind w:left="283"/>
      </w:pPr>
      <w:r>
        <w:rPr>
          <w:rFonts w:ascii="Microsoft JhengHei" w:hAnsi="Microsoft JhengHei" w:eastAsia="Microsoft JhengHei" w:cs="Microsoft JhengHei"/>
          <w:b w:val="0"/>
          <w:sz w:val="17"/>
        </w:rPr>
        <w:t>・CCL 四強營運熱 搶 AI 商機 將受惠漲價效益（經濟日報 2026/09/12 00:17）　https://money.udn.com/money/story/5607/9749299</w:t>
      </w:r>
    </w:p>
    <w:p>
      <w:pPr>
        <w:spacing w:after="20"/>
        <w:ind w:left="283"/>
      </w:pPr>
      <w:r>
        <w:rPr>
          <w:rFonts w:ascii="Microsoft JhengHei" w:hAnsi="Microsoft JhengHei" w:eastAsia="Microsoft JhengHei" w:cs="Microsoft JhengHei"/>
          <w:b w:val="0"/>
          <w:sz w:val="17"/>
        </w:rPr>
        <w:t>・日月光衝刺先進封測（經濟日報 2026/09/12 00:55）　https://money.udn.com/money/story/5710/9749367</w:t>
      </w:r>
    </w:p>
    <w:p>
      <w:pPr>
        <w:spacing w:after="20"/>
        <w:ind w:left="283"/>
      </w:pPr>
      <w:r>
        <w:rPr>
          <w:rFonts w:ascii="Microsoft JhengHei" w:hAnsi="Microsoft JhengHei" w:eastAsia="Microsoft JhengHei" w:cs="Microsoft JhengHei"/>
          <w:b w:val="0"/>
          <w:sz w:val="17"/>
        </w:rPr>
        <w:t>・就市論勢／AI、電力供應鏈 聚光（經濟日報 2026/09/12 00:14）　https://money.udn.com/money/story/5607/9749306</w:t>
      </w:r>
    </w:p>
    <w:p>
      <w:pPr>
        <w:spacing w:after="20"/>
        <w:ind w:left="283"/>
      </w:pPr>
      <w:r>
        <w:rPr>
          <w:rFonts w:ascii="Microsoft JhengHei" w:hAnsi="Microsoft JhengHei" w:eastAsia="Microsoft JhengHei" w:cs="Microsoft JhengHei"/>
          <w:b w:val="0"/>
          <w:sz w:val="17"/>
        </w:rPr>
        <w:t>・台塑、國喬擁漲價紅利（經濟日報 2026/09/12 00:12）　https://money.udn.com/money/story/5607/9749312</w:t>
      </w:r>
    </w:p>
    <w:p>
      <w:pPr>
        <w:spacing w:after="20"/>
        <w:ind w:left="283"/>
      </w:pPr>
      <w:r>
        <w:rPr>
          <w:rFonts w:ascii="Microsoft JhengHei" w:hAnsi="Microsoft JhengHei" w:eastAsia="Microsoft JhengHei" w:cs="Microsoft JhengHei"/>
          <w:b w:val="0"/>
          <w:sz w:val="17"/>
        </w:rPr>
        <w:t>・誰成升息風暴重災戶？台股本周跌最慘10檔（經濟日報 2026/09/12 02:35）　https://money.udn.com/money/story/5607/9749721</w:t>
      </w:r>
    </w:p>
    <w:p>
      <w:pPr>
        <w:spacing w:after="20"/>
        <w:ind w:left="283"/>
      </w:pPr>
      <w:r>
        <w:rPr>
          <w:rFonts w:ascii="Microsoft JhengHei" w:hAnsi="Microsoft JhengHei" w:eastAsia="Microsoft JhengHei" w:cs="Microsoft JhengHei"/>
          <w:b w:val="0"/>
          <w:sz w:val="17"/>
        </w:rPr>
        <w:t>・台股周線翻黑 誰還能逆勢狂飆？10檔周漲逾2成（經濟日報 2026/09/12 01:27）　https://money.udn.com/money/story/5607/9749710</w:t>
      </w:r>
    </w:p>
    <w:p>
      <w:pPr>
        <w:spacing w:after="20"/>
        <w:ind w:left="283"/>
      </w:pPr>
      <w:r>
        <w:rPr>
          <w:rFonts w:ascii="Microsoft JhengHei" w:hAnsi="Microsoft JhengHei" w:eastAsia="Microsoft JhengHei" w:cs="Microsoft JhengHei"/>
          <w:b w:val="0"/>
          <w:sz w:val="17"/>
        </w:rPr>
        <w:t>・台股慘遭血洗 下周一快逃？專家拆解CPI「2大結局」（工商時報 2026/09/11 20:18）　https://www.ctee.com.tw/news/20260911701824-430201</w:t>
      </w:r>
    </w:p>
    <w:p>
      <w:pPr>
        <w:spacing w:after="20"/>
        <w:ind w:left="283"/>
      </w:pPr>
      <w:r>
        <w:rPr>
          <w:rFonts w:ascii="Microsoft JhengHei" w:hAnsi="Microsoft JhengHei" w:eastAsia="Microsoft JhengHei" w:cs="Microsoft JhengHei"/>
          <w:b w:val="0"/>
          <w:sz w:val="17"/>
        </w:rPr>
        <w:t>・輝達一台機櫃養大整個台灣！謝金河：這15檔是大贏家（工商時報 2026/09/12 07:54）　https://www.ctee.com.tw/news/20260912700012-430502</w:t>
      </w:r>
    </w:p>
    <w:p>
      <w:pPr>
        <w:spacing w:after="20"/>
        <w:ind w:left="283"/>
      </w:pPr>
      <w:r>
        <w:rPr>
          <w:rFonts w:ascii="Microsoft JhengHei" w:hAnsi="Microsoft JhengHei" w:eastAsia="Microsoft JhengHei" w:cs="Microsoft JhengHei"/>
          <w:b w:val="0"/>
          <w:sz w:val="17"/>
        </w:rPr>
        <w:t>・台積電拋STCO迎擊AI挑戰！何軍急喊「模組化合作」（工商時報 2026/09/12 07:02）　https://www.ctee.com.tw/news/20260912700014-430501</w:t>
      </w:r>
    </w:p>
    <w:p>
      <w:pPr>
        <w:spacing w:after="20"/>
        <w:ind w:left="283"/>
      </w:pPr>
      <w:r>
        <w:rPr>
          <w:rFonts w:ascii="Microsoft JhengHei" w:hAnsi="Microsoft JhengHei" w:eastAsia="Microsoft JhengHei" w:cs="Microsoft JhengHei"/>
          <w:b w:val="0"/>
          <w:sz w:val="17"/>
        </w:rPr>
        <w:t>・不只拚算力！AI晶片進入「材料決勝」時代（工商時報 2026/09/12 08:01）　https://www.ctee.com.tw/news/20260912700013-430502</w:t>
      </w:r>
    </w:p>
    <w:p>
      <w:pPr>
        <w:spacing w:after="20"/>
        <w:ind w:left="283"/>
      </w:pPr>
      <w:r>
        <w:rPr>
          <w:rFonts w:ascii="Microsoft JhengHei" w:hAnsi="Microsoft JhengHei" w:eastAsia="Microsoft JhengHei" w:cs="Microsoft JhengHei"/>
          <w:b w:val="0"/>
          <w:sz w:val="17"/>
        </w:rPr>
        <w:t>・外資評等統計總表（鉅亨網，最新評等日 20260910）　https://www.cnyes.com/twstock/board/ratediff.aspx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16"/>
        </w:rPr>
      </w:r>
    </w:p>
    <w:p>
      <w:pPr>
        <w:spacing w:after="0" w:before="0"/>
        <w:jc w:val="center"/>
      </w:pPr>
      <w:r>
        <w:rPr>
          <w:rFonts w:ascii="Microsoft JhengHei" w:hAnsi="Microsoft JhengHei" w:eastAsia="Microsoft JhengHei" w:cs="Microsoft JhengHei"/>
          <w:b w:val="0"/>
          <w:color w:val="808080"/>
          <w:sz w:val="17"/>
        </w:rPr>
        <w:t>本總覽依公開新聞整理，非完整券商報告；標示「★」者為原文未載或需再確認之項目。不構成投資建議。</w:t>
      </w:r>
    </w:p>
    <w:sectPr w:rsidR="00FC693F" w:rsidRPr="0006063C" w:rsidSect="00034616">
      <w:headerReference w:type="default" r:id="rId9"/>
      <w:pgSz w:w="15840" w:h="12240" w:orient="landscape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