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6"/>
          <w:szCs w:val="36"/>
        </w:rPr>
        <w:t xml:space="preserve">台股券商研究報告　日報總覽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盤後場次｜2026年9月14日（星期一）　資料窗口：2026/09/14 08:10 – 19:10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　｜　本報告依公開新聞整理，非券商完整報告原稿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市場背景：加權指數收 45,862.52 點、跌 322.33 點（-0.70%），失守 46,000 與月線，成交量 6,309 億元為 8/21 以來新低；三大法人賣超 497 億元（外資 -370 億、投信 +24 億、自營 -151 億）。FOMC（9/16）升息疑慮升溫，資金轉向金融、功率半導體、CCL 等防禦或漲價族群；大立光遭外資連續降評跌停、創意帶量創天價 6,400 元。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0"/>
          <w:szCs w:val="30"/>
        </w:rPr>
        <w:t xml:space="preserve">一、本場次重點摘要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★★ 摩根士丹利（大摩）「AI 隱形骨幹」報告加碼 CCL 四雄：台光電（2383）推測合理股價 8,400 元、台燿（6274）2,700 元、金居（8358）730 元（另建滔積層板 75 港元）。大摩認為本輪需求由材料規格升級驅動、比過往更具結構性，高階 CCL 有效供給到 2028 年前持續偏緊；金居為 HVLP3/4 銅箔僅次於三井的第二供應商，EPS 估 9.3／18.6／31.6 元。金居 09/14 收 518 元（+6.8%），隱含空間約 +41%。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★★ 美系外資調升昇達科（3491）目標價 2,513→2,557 元、維持「買進」：8 月營收 3.21 億元月增 40% 高於預估 3%，Starlink 8 月發射 261 顆衛星、Starship V3 9/18 第三飛；估 9～12 月營收逐月成長 17～19%、Q3/Q4 營收年增 91%/90%，2026～2028 獲利各上修約 1%，目標價相當於 2027 年 PE 61 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★★ 本土投顧給創意（3443）「買進」、目標價 7,881 元（2027 年 EPS 131.35 元×60 倍）：受惠美系客戶雲端 CPU 放量與車用貢獻，2026／2027 營收估 645.38／1,363.47 億元、EPS 57.68／131.35 元；8 月營收 58.4 億元年增 111%。創意 09/14 收 6,400 元創天價（+4.58%），隱含空間約 +23%。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貨櫃三雄四大投顧分歧：統一投顧正向，長榮（2603）／陽明（2609）／萬海（2615）目標價 280／76／134 元（2026 EPS 38.74／7.29／17.88 元，P/B 1.0／0.8／1.2 倍）；中信投顧長榮「中立」257 元、示警長期供過於求；富邦投顧對長榮維持正向；群益投顧「中立」。SCFI 連 7 週漲至 3,662 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光學雙雄再遭外資第二槍：美系外資（即大摩，09/12 已收錄）將大立光（3008）由「優於大盤」降至「中立」，繼瑞銀（09/07）降評「賣出」後，大立光 09/14 跌停 5,995 元、玉晶光（3406）跌停失守千元；高盛在蘋果供應鏈報告中仍維持大立光「買進」（目標價未載）。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券商龍頭旗下投顧「組裝及零組件」報告推薦緯穎、奇鋐、富世達、健策、一詮（2486，目標價 275 元）：零組件 Q3 營收估季增 22%，AWS TR3 放量、輝達 VR Q4 量產。法人另重申頎邦（6147）「買進」250 元（矽光子金凸塊 2027 占營收 15～20%）、凱基投顧重啟智邦（2345）研究（2026／2027 獲利成長 82.4%／45.8%）。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大盤：法人指 FOMC 前買盤觀望、指數於短均與月線間震盪，做多留意 AI 伺服器、金融、資安；國泰投信蘇鼎宇認為回檔非基本面轉弱、關注 45,000～季線 45,200 點支撐，跌破季線才留意趨勢轉空；美銀證券指科技回檔時資金轉向壽險金控等防禦標的，富邦金（2881）收 154 元創收盤新高。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★ 自選股萬潤（6187）：本場次無券商評等／目標價新聞（早盤場次已收錄 CPO 測試設備鏈產業分析）。收件匣無新 PDF。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二、PCB 上游材料－CCL／銅箔（外資）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7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台光電 2383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加碼（維持）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8,400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需求由材料規格升級驅動、週期更長；高階 CCL 供給到 2028 年前偏緊，E-glass 仍有漲價空間。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台燿 6274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加碼（維持）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2,700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同上；台燿 09/14 盤中一度漲逾 5%，終場維持強勢（收盤價未取得）。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金居 8358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加碼（維持）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730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RTF／HVLP3/4 認證、AI 銅箔第二供應商；2026～2028 產能 200／700／800 噸、2028 全球市占 21%；EPS 9.3／18.6／31.6 元。09/14 收 518 元。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三、通訊網路／低軌衛星（外資）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7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美系外資（★未具名）外資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昇達科 3491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2,557 元（前值 2,513 元 ★調升）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月營收 3.21 億元月增 40%；估 Q3/Q4 營收年增 91%/90%；越南擴產 1,200 萬美元、美國設子公司；目標價＝2027 PE 61 倍。風險：部署速度不如預期、新競爭者、客戶零組件自製。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四、IC 設計服務／AI 伺服器零組件（內資）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7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本土投顧（★未具名）內資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創意 3443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7,881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2026／2027 EPS 57.68／131.35 元，美系客戶雲端 CPU 放量＋車用；輝達 NVHBM 架構下具台積電背景、NVLink Fusion 夥伴、HBM IP 已矽驗證。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法人（★未具名）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世芯-KY 3661／聯發科 2454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世芯拿下 AWS Trainium3 但面臨 NVLink／UALink 雙軌競逐與客戶集中風險；聯發科為 NVLink Fusion 首批採用者。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券商龍頭旗下投顧（★未具名）內資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一詮 2486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推薦（★未載制式等級）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列入「組裝及零組件」報告 5 檔推薦名單；零組件 8 月營收年增 42%、Q3 估季增 22%。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券商龍頭旗下投顧（★未具名）內資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緯穎 6669／奇鋐 3017／富世達 6805／健策 3653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★原文未載（表格為圖片）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緯穎 Q3/Q4 估季增 26%/9%、2027 AWS TRN3 水冷機櫃單價翻倍；奇鋐 Q3 估季增 22%；富世達 Q3/Q4 估季增 20%/31%；健策 8 月營收年增 91%。勤誠、新日興、邁科、牧德 8 月營收低於預期。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大型本國投顧（★未具名）內資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禾伸堂 3026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調升（★未載數字）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調升（★未載數字；凱基投顧 09/09 已收錄 1,000 元）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18.3kW PSU 單顆用 NP0 達 400 顆，2026／2027 AI 伺服器 NP0 市場 49／230 億元；估禾伸堂市占 44%／48%。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五、封測／網通／記憶體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7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投顧研究機構（★未具名）內資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頎邦 6147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買進（重申）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 元（與 09/02 初評相同）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矽光子金凸塊封裝 2026 占營收 5%、2027 達 15～20%；DDIC 承接韓系釋出訂單。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凱基投顧 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智邦 2345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重啟研究（評等★原文未載）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2026／2027 營收成長 62.3%／35.2%、獲利成長 82.4%／45.8%；AWS 三線並進、重回 Meta 800GbE 供應鏈。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里昂證券（CLSA）外資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記憶體族群（南亞科 2408／華邦電 2344 等）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維持產業正面（個股★未載）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DeepSeek 稱 HBM 需求降 75% 僅限推理局部快取，Token 總量激增可抵銷；華冠、顧德投顧建議避開下游模組廠、留意南亞科／華邦電低接；9/30 美光財報為驗證關鍵。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六、光學／電機／金融／航運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7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券商／法人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美系外資（=大摩，09/12 已收錄）外資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大立光 3008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中立（自優於大盤降評）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7,100 元（前值 4,836 元）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報酬風險考量、現價不具吸引力；09/14 跌停 5,995 元。高盛則維持「買進」（目標價未載），列為 iPhone Duo 螢幕下鏡頭受惠股。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美系外資（★未具名）外資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東元 1504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看好（★未載制式等級）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東南亞 CSP（馬來西亞、泰國各 1GW）擴建資料中心，MDC 可縮短部署時間 50%、降低資本支出 15～20%；單一模組約 2.7MW。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美銀證券 外資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富邦金 2881／台灣金融股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正向（★未載制式等級）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科技與 AI 占台股市值逾 60%，回檔時壽險金控通常優於大盤；富邦金 09/14 收 154 元創收盤新高。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 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長榮 2603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EPS 38.74 元、P/B 1.0 倍；09/14 收 237 元、投信連 9 買。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 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陽明 2609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EPS 7.29 元（年增 48.9%）、P/B 0.8 倍。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 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萬海 2615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134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EPS 17.88 元（年增 59.5%、三雄最高）、P/B 1.2 倍。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中信投顧 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長榮 2603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257 元（前值★原文未載）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高檔運價至少維持到 9～10 月，但長期供過於求、紅海復航，運價最快年底回落；2026／2027 EPS 37.13／19.29 元，建議區間操作。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富邦投顧／群益投顧 內資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長榮 2603／貨櫃三雄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富邦：正向；群益：中立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富邦：巴拿馬運河通行量降至 32 艘、9 月中下旬運價高檔震盪；群益：歐洲線已疲弱、Q4 淡季塞港紓解後支撐減弱。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七、大盤策略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法人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看法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區間／關鍵位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重點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法人（★未具名，經濟日報）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FOMC 前買盤觀望、短均與月線間震盪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短期均線～月線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油價上揚、升息預期升溫；做多留意 AI 伺服器、金融、資安；本週觀察 FOMC、無人機展、法說會。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資深證券分析師 簡伯儀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量縮觀望、資金避險轉金融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成交量 6,309 億元為 8/21 以來新低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漢測 IPO 抽籤估凍結 9,000 億元資金。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國泰投信 00881 經理人 蘇鼎宇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短線偏空但未見中期轉空訊號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45,000～季線 45,200 點；站回 46,000 屬技術性修正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月出口 824 億美元創高，選股由題材轉向實質獲利；跌破季線才留意趨勢轉空。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八、產業快訊（非券商評等）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功率半導體漲價：瑞薩宣布 2027/1/1 再調價，強茂、台半、德微傳 10 月起調漲現貨價 10～15%；強茂 09/14 收 159 元（+6%）、德微漲停 284.5 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cnyes 外資評等表本場次未見新增具名外資紀錄；未具名「美系／歐系／本土」券商依原文標示★，數字以原文為準。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0"/>
          <w:szCs w:val="30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大摩 CCL 四雄目標價（旺得富 09/14 08:43）：</w:t>
      </w:r>
      <w:hyperlink w:history="1" r:id="rIdi_k_z65cxm21lbtxnd3se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https://wantrich.chinatimes.com/news/20260914900134-420101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美系外資調升昇達科目標價 2,557 元（工商時報 09/14 09:40）：</w:t>
      </w:r>
      <w:hyperlink w:history="1" r:id="rIdekaik8m-qnqzrgmw6qow0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https://www.ctee.com.tw/news/20260914700739-430201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貨櫃三雄四大投顧看法（旺得富 09/14 10:57）：</w:t>
      </w:r>
      <w:hyperlink w:history="1" r:id="rIduivxbe_2ue6hwhe8oaqbx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https://wantrich.chinatimes.com/news/20260914900208-420101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創意本土投顧目標價 7,881 元（旺得富 09/14 12:25）：</w:t>
      </w:r>
      <w:hyperlink w:history="1" r:id="rIdcberw3lih2jqieemuld3m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https://wantrich.chinatimes.com/news/20260914900266-420101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組裝及零組件 8 月營收盤點、法人推 5 檔（旺得富 09/14 11:12）：</w:t>
      </w:r>
      <w:hyperlink w:history="1" r:id="rIdy9eijch-g3-7mqgswb8sa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https://wantrich.chinatimes.com/news/20260914900209-420101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大立光、玉晶光連挨外資兩槍跌停（工商時報 09/14 11:33）：</w:t>
      </w:r>
      <w:hyperlink w:history="1" r:id="rIdpud6ulsouf_cyv-3dgxej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https://www.ctee.com.tw/news/20260914700852-430201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遭大摩降評雙雙跌停、高盛維持買進（非凡 09/14 11:29）：</w:t>
      </w:r>
      <w:hyperlink w:history="1" r:id="rIdspcmixit4afm5u9lbcpi2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https://news.ustv.com.tw/newsdetail/20260914A001012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法人調升禾伸堂獲利預估及目標價（聯合新聞網 09/14 13:11）：</w:t>
      </w:r>
      <w:hyperlink w:history="1" r:id="rId3g09r0wx-uxuvyrrgeosy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https://udn.com/news/story/7252/9753376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法人看好頎邦、智邦成長動能（旺得富 09/14 16:52）：</w:t>
      </w:r>
      <w:hyperlink w:history="1" r:id="rIdz-urp5py8zwsvnbmncnnp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https://wantrich.chinatimes.com/news/20260914900447-420101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美銀：資金轉向防禦、富邦金創收盤新高（聯合新聞網 09/14 16:25）：</w:t>
      </w:r>
      <w:hyperlink w:history="1" r:id="rIdlr81smignwjluzemnn9zb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https://udn.com/news/story/7252/9753822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記憶體暴跌 里昂反駁 DeepSeek 砍需求說（旺得富 09/14 13:06）：</w:t>
      </w:r>
      <w:hyperlink w:history="1" r:id="rIdolvhez-wfbjbk0njgpvyt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https://wantrich.chinatimes.com/news/20260914900300-420101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東元 AI 資料中心布局 美系外資看好（工商時報 09/14 10:17）：</w:t>
      </w:r>
      <w:hyperlink w:history="1" r:id="rIdlevujbxg5gzqki_jlebp4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https://www.ctee.com.tw/news/20260914700833-430201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台積電跌破季線 法人：FOMC 前買盤觀望（聯合新聞網 09/14 11:46）：</w:t>
      </w:r>
      <w:hyperlink w:history="1" r:id="rId54l4blezdrxe5nltcgma1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https://udn.com/news/story/7251/9753156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台股盤後 量縮再跌 322 點（鉅亨網 09/14 14:24）：</w:t>
      </w:r>
      <w:hyperlink w:history="1" r:id="rIdcskengvqqhclhm3vgkdn9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https://news.cnyes.com/news/id/6605630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盤後解析 丟 46K 及月線（旺得富 09/14 14:32）：</w:t>
      </w:r>
      <w:hyperlink w:history="1" r:id="rId_g82kx6bktu3hvi2_ia0n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https://wantrich.chinatimes.com/news/20260914900351-420101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成交值前十名 大立光跌停、創意飆天價（聯合新聞網 09/14）：</w:t>
      </w:r>
      <w:hyperlink w:history="1" r:id="rId1spa7txqi_mdpo53p7rd9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https://udn.com/news/story/7251/9753921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功率半導體逆勢強攻（工商時報 09/14 11:48）：</w:t>
      </w:r>
      <w:hyperlink w:history="1" r:id="rIdc0n4x-rxufs1teo7m7rvn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https://www.ctee.com.tw/news/20260914700889-430201</w:t>
        </w:r>
      </w:hyperlink>
    </w:p>
    <w:sectPr>
      <w:headerReference w:type="default" r:id="rId25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_k_z65cxm21lbtxnd3se" Type="http://schemas.openxmlformats.org/officeDocument/2006/relationships/hyperlink" Target="https://wantrich.chinatimes.com/news/20260914900134-420101" TargetMode="External"/><Relationship Id="rIdekaik8m-qnqzrgmw6qow0" Type="http://schemas.openxmlformats.org/officeDocument/2006/relationships/hyperlink" Target="https://www.ctee.com.tw/news/20260914700739-430201" TargetMode="External"/><Relationship Id="rIduivxbe_2ue6hwhe8oaqbx" Type="http://schemas.openxmlformats.org/officeDocument/2006/relationships/hyperlink" Target="https://wantrich.chinatimes.com/news/20260914900208-420101" TargetMode="External"/><Relationship Id="rIdcberw3lih2jqieemuld3m" Type="http://schemas.openxmlformats.org/officeDocument/2006/relationships/hyperlink" Target="https://wantrich.chinatimes.com/news/20260914900266-420101" TargetMode="External"/><Relationship Id="rIdy9eijch-g3-7mqgswb8sa" Type="http://schemas.openxmlformats.org/officeDocument/2006/relationships/hyperlink" Target="https://wantrich.chinatimes.com/news/20260914900209-420101" TargetMode="External"/><Relationship Id="rIdpud6ulsouf_cyv-3dgxej" Type="http://schemas.openxmlformats.org/officeDocument/2006/relationships/hyperlink" Target="https://www.ctee.com.tw/news/20260914700852-430201" TargetMode="External"/><Relationship Id="rIdspcmixit4afm5u9lbcpi2" Type="http://schemas.openxmlformats.org/officeDocument/2006/relationships/hyperlink" Target="https://news.ustv.com.tw/newsdetail/20260914A001012" TargetMode="External"/><Relationship Id="rId3g09r0wx-uxuvyrrgeosy" Type="http://schemas.openxmlformats.org/officeDocument/2006/relationships/hyperlink" Target="https://udn.com/news/story/7252/9753376" TargetMode="External"/><Relationship Id="rIdz-urp5py8zwsvnbmncnnp" Type="http://schemas.openxmlformats.org/officeDocument/2006/relationships/hyperlink" Target="https://wantrich.chinatimes.com/news/20260914900447-420101" TargetMode="External"/><Relationship Id="rIdlr81smignwjluzemnn9zb" Type="http://schemas.openxmlformats.org/officeDocument/2006/relationships/hyperlink" Target="https://udn.com/news/story/7252/9753822" TargetMode="External"/><Relationship Id="rIdolvhez-wfbjbk0njgpvyt" Type="http://schemas.openxmlformats.org/officeDocument/2006/relationships/hyperlink" Target="https://wantrich.chinatimes.com/news/20260914900300-420101" TargetMode="External"/><Relationship Id="rIdlevujbxg5gzqki_jlebp4" Type="http://schemas.openxmlformats.org/officeDocument/2006/relationships/hyperlink" Target="https://www.ctee.com.tw/news/20260914700833-430201" TargetMode="External"/><Relationship Id="rId54l4blezdrxe5nltcgma1" Type="http://schemas.openxmlformats.org/officeDocument/2006/relationships/hyperlink" Target="https://udn.com/news/story/7251/9753156" TargetMode="External"/><Relationship Id="rIdcskengvqqhclhm3vgkdn9" Type="http://schemas.openxmlformats.org/officeDocument/2006/relationships/hyperlink" Target="https://news.cnyes.com/news/id/6605630" TargetMode="External"/><Relationship Id="rId_g82kx6bktu3hvi2_ia0n" Type="http://schemas.openxmlformats.org/officeDocument/2006/relationships/hyperlink" Target="https://wantrich.chinatimes.com/news/20260914900351-420101" TargetMode="External"/><Relationship Id="rId1spa7txqi_mdpo53p7rd9" Type="http://schemas.openxmlformats.org/officeDocument/2006/relationships/hyperlink" Target="https://udn.com/news/story/7251/9753921" TargetMode="External"/><Relationship Id="rIdc0n4x-rxufs1teo7m7rvn" Type="http://schemas.openxmlformats.org/officeDocument/2006/relationships/hyperlink" Target="https://www.ctee.com.tw/news/20260914700889-430201" TargetMode="External"/><Relationship Id="rId24" Type="http://schemas.openxmlformats.org/officeDocument/2006/relationships/fontTable" Target="fontTable.xml"/><Relationship Id="rId25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2026-09-14T11:29:34.936Z</dcterms:created>
  <dcterms:modified xsi:type="dcterms:W3CDTF">2026-09-14T11:29:34.937Z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