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260930｜報告總覽｜夜間</w:t>
      </w:r>
    </w:p>
    <w:p>
      <w:r>
        <w:t>台股券商研究報告　日報總覽</w:t>
      </w:r>
    </w:p>
    <w:p>
      <w:r>
        <w:t>夜間場次｜2026 年 9 月 30 日（星期三）　資料窗口：2026/09/30 18:05 – 21:10（焦點新聞 09:00 起）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聯發科（2454）：摩根士丹利分析師詹家鴻重申聯發科為半導體投資首選，目標價 6,188 元（前值 5,588 元）；台積電 CoWoS 支援化解 2028 年 TPU 生產疑慮，第二家 CSP 客戶可望於第四季定案（工商時報 09/29 17:55，夜間場具名補錄；即 09/29 NOWnews 未具名美系外資之同一報告）。</w:t>
      </w:r>
    </w:p>
    <w:p>
      <w:r>
        <w:t>• 南亞（1303）：工商時報 09/29 22:01 整理外資目標價區間——瑞銀 300 元（樂觀 400 元）、摩根大通 350 元、麥格理 424 元，皆為既有紀錄，不計新增。</w:t>
      </w:r>
    </w:p>
    <w:p>
      <w:r>
        <w:t>• 美國數據：8 月核心 PCE 年增 3.0%、月增 0.2%，低於預期；9 月 ADP 民間就業增 9 萬人，優於預期。美光財報美股 09/30 盤後公布。</w:t>
      </w:r>
    </w:p>
    <w:p>
      <w: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IC設計－手機晶片／AI ASIC</w:t>
            </w:r>
          </w:p>
        </w:tc>
        <w:tc>
          <w:tcPr>
            <w:tcW w:type="dxa" w:w="1440"/>
          </w:tcPr>
          <w:p>
            <w:r>
              <w:t>聯發科(2454)</w:t>
            </w:r>
          </w:p>
        </w:tc>
        <w:tc>
          <w:tcPr>
            <w:tcW w:type="dxa" w:w="1440"/>
          </w:tcPr>
          <w:p>
            <w:r>
              <w:t>摩根士丹利 Morgan Stanley</w:t>
            </w:r>
          </w:p>
        </w:tc>
        <w:tc>
          <w:tcPr>
            <w:tcW w:type="dxa" w:w="1440"/>
          </w:tcPr>
          <w:p>
            <w:r>
              <w:t>看多・重申產業首選</w:t>
            </w:r>
          </w:p>
        </w:tc>
        <w:tc>
          <w:tcPr>
            <w:tcW w:type="dxa" w:w="1440"/>
          </w:tcPr>
          <w:p>
            <w:r>
              <w:t>6,188 元（前值 5,588 元）</w:t>
            </w:r>
          </w:p>
        </w:tc>
        <w:tc>
          <w:tcPr>
            <w:tcW w:type="dxa" w:w="1440"/>
          </w:tcPr>
          <w:p>
            <w:r>
              <w:t>CoWoS 支援 TPU v9；2028 年 AI ASIC 營收估 540 億美元</w:t>
            </w:r>
          </w:p>
        </w:tc>
      </w:tr>
    </w:tbl>
    <w:p>
      <w:r>
        <w:rPr>
          <w:b/>
        </w:rPr>
        <w:t>三、市場與大盤</w:t>
      </w:r>
    </w:p>
    <w:p>
      <w:r>
        <w:t>• 加權指數 09/30 收 47,940.13 點（+308.17，+0.65%），成交值 8,756.72 億元（中央社新聞值；證交所 FMTQIK 官方最新為 09/29：47,631.96 點、8,361.45 億元）。</w:t>
      </w:r>
    </w:p>
    <w:p>
      <w:r>
        <w:t>• 法人 09/30：外資及陸資買超 296.36 億元、投信買超 77.81 億元、自營商買超 12.40 億元，合計買超 386.57 億元；外資買超群創、友達，賣超中華化。</w:t>
      </w:r>
    </w:p>
    <w:p>
      <w:r>
        <w:t>• 台指期夜盤 18:11 報 48,341 點（+11）；費城半導體 SOX 09/29 收 12,629.16（+1.32%），美股 09/30 盤中。</w:t>
      </w:r>
    </w:p>
    <w:p>
      <w:r>
        <w:t>• 擔保維持率 286.56%（較前日 +1.24）；信用風險戶數 9 戶（維持率不足 7｜追繳 0｜處分 2）；融資餘額 6,049 億元（單日 +18.2 億）。以上為 09/22 官方值（本排程無法讀取證交所 rwd 端點）。</w:t>
      </w:r>
    </w:p>
    <w:p>
      <w:r>
        <w:t>• 當日資金流向前五族群（★資料日期 09/22 收盤，之後類股資料排程無法讀取）：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rPr>
          <w:b/>
        </w:rPr>
        <w:t>四、來源</w:t>
      </w:r>
    </w:p>
    <w:p>
      <w:r>
        <w:t>1. 工商時報｜雙利多加持！大摩喊買聯發科 目標價驚見「這數字」（09/29 17:55）（https://www.ctee.com.tw/news/20260929701585-430201）</w:t>
      </w:r>
    </w:p>
    <w:p>
      <w:r>
        <w:t>2. 工商時報｜外資愛南亞 升評喊買再一發（09/29 22:01）（https://www.ctee.com.tw/news/20260929701880-430201）</w:t>
      </w:r>
    </w:p>
    <w:p>
      <w:r>
        <w:t>3. 動區動趨｜美國 8 月 PCE 出爐：核心通膨降至 3.0%（09/30 20:47）（https://www.blocktempo.com/us-pce-inflation-august-2026-consumer-spending/）</w:t>
      </w:r>
    </w:p>
    <w:p>
      <w:r>
        <w:t>4. 動區動趨｜美國 9 月 ADP 就業增 9 萬人超預期（09/30 20:37）（https://www.blocktempo.com/us-adp-employment-report-september-2026-rebound/）</w:t>
      </w:r>
    </w:p>
    <w:p>
      <w:r>
        <w:t>5. 工商時報｜期貨最新報價9／30期交所夜盤行情（09/30 18:40）（https://www.ctee.com.tw/news/20260930701978-430202）</w:t>
      </w:r>
    </w:p>
    <w:p>
      <w:r>
        <w:t>6. 自由財經｜外資大買296億！反手狂砍這檔8650張（09/30 16:37）（https://ec.ltn.com.tw/article/breakingnews/5590937）</w:t>
      </w:r>
    </w:p>
    <w:p>
      <w:r>
        <w:t>7. 臺灣證券交易所｜FMTQIK 每日市場成交資訊（官方最新 09/29）（https://openapi.twse.com.tw/v1/exchangeReport/FMTQIK）</w:t>
      </w:r>
    </w:p>
    <w:sectPr w:rsidR="00FC693F" w:rsidRPr="0006063C" w:rsidSect="00034616">
      <w:headerReference w:type="default" r:id="rIdWM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