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A98B3F"/>
          <w:sz w:val="32"/>
        </w:rPr>
        <w:t>個股摘要｜大和資本｜健策3653</w:t>
      </w:r>
    </w:p>
    <w:p>
      <w:r>
        <w:rPr>
          <w:rFonts w:ascii="Microsoft JhengHei" w:hAnsi="Microsoft JhengHei" w:eastAsia="Microsoft JhengHei"/>
          <w:b/>
          <w:sz w:val="21"/>
        </w:rPr>
        <w:t>健策(3653)　大和資本：買進（維持），目標價 9,420 元（前值 6,770 元）</w:t>
      </w:r>
    </w:p>
    <w:p>
      <w:r>
        <w:rPr>
          <w:rFonts w:ascii="Microsoft JhengHei" w:hAnsi="Microsoft JhengHei" w:eastAsia="Microsoft JhengHei"/>
          <w:b/>
          <w:sz w:val="21"/>
        </w:rPr>
        <w:t>資料日期：2026-09-23　｜　早盤場次　｜　浮水印：旺來 wowwow31001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大和資本證券 Daiwa（★回補券商名；前場次原文僅寫「日系外資」）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電子零組件－散熱／均熱片（IHS／Lid）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9,420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6,770 元（調幅約 +39.1%，本站回算）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估值基礎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73 倍預估本益比 × 2026Q4～2027Q3 滾動一年 EPS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2026/09/21 前後（時報資訊 09/21 首度報導）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A98B3F"/>
          <w:sz w:val="25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大和資本認為健策規格升級強於預期、具爆發力，把合理股價升至 9,420 元，工商時報稱健策有機會挑戰成為台股下一檔潛在萬金股。</w:t>
      </w:r>
    </w:p>
    <w:p>
      <w:r>
        <w:rPr>
          <w:rFonts w:ascii="Microsoft JhengHei" w:hAnsi="Microsoft JhengHei" w:eastAsia="Microsoft JhengHei"/>
          <w:b w:val="0"/>
          <w:sz w:val="21"/>
        </w:rPr>
        <w:t>• 隨熱設計功耗（TDP）持續上升，健策用於 Vera Rubin 或 Rubin Ultra 平台的可拆卸蓋板，平均售價預計比目前一體式蓋板高出 5～6 倍。</w:t>
      </w:r>
    </w:p>
    <w:p>
      <w:r>
        <w:rPr>
          <w:rFonts w:ascii="Microsoft JhengHei" w:hAnsi="Microsoft JhengHei" w:eastAsia="Microsoft JhengHei"/>
          <w:b w:val="0"/>
          <w:sz w:val="21"/>
        </w:rPr>
        <w:t>• 本則為回補：前場次（09/22 午間）依時報資訊記為「日系外資」，本場次經工商時報 09/23 稿與東森新聞確認為大和資本。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可拆卸蓋板導入時程取決於客戶新平台量產節奏，若 Rubin 系列延後將影響放量時點。</w:t>
      </w:r>
    </w:p>
    <w:p>
      <w:r>
        <w:rPr>
          <w:rFonts w:ascii="Microsoft JhengHei" w:hAnsi="Microsoft JhengHei" w:eastAsia="Microsoft JhengHei"/>
          <w:b w:val="0"/>
          <w:sz w:val="21"/>
        </w:rPr>
        <w:t>• 73 倍本益比屬高評價，對獲利預估變動敏感。</w:t>
      </w:r>
    </w:p>
    <w:p>
      <w:r>
        <w:rPr>
          <w:rFonts w:ascii="Microsoft JhengHei" w:hAnsi="Microsoft JhengHei" w:eastAsia="Microsoft JhengHei"/>
          <w:b w:val="0"/>
          <w:sz w:val="21"/>
        </w:rPr>
        <w:t>• ★原文未載 EPS 絕對數值；完整假設以原始報告為準。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工商時報｜外資銀彈回流 高價股上層樓（09/23 03:00；記者簡威瑟）　https://www.ctee.com.tw/news/20260923700079-439901</w:t>
      </w:r>
    </w:p>
    <w:p>
      <w:r>
        <w:rPr>
          <w:rFonts w:ascii="Microsoft JhengHei" w:hAnsi="Microsoft JhengHei" w:eastAsia="Microsoft JhengHei"/>
          <w:b w:val="0"/>
          <w:sz w:val="19"/>
        </w:rPr>
        <w:t>• 東森新聞｜單價翻5倍的秘密？「這散熱廠」目標價狂飆 大和喊到9字頭（發布時間待確認）　https://news.ebc.net.tw/news/business/572264</w:t>
      </w:r>
    </w:p>
    <w:p>
      <w:r>
        <w:rPr>
          <w:rFonts w:ascii="Microsoft JhengHei" w:hAnsi="Microsoft JhengHei" w:eastAsia="Microsoft JhengHei"/>
          <w:b w:val="0"/>
          <w:sz w:val="21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