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261022｜統一投顧（南亞1303）｜個股摘要</w:t>
      </w:r>
    </w:p>
    <w:p>
      <w:r>
        <w:t>論點：對 2027 年定價能力偏謹慎；材料 20 倍、南亞科 5 倍、帳面價值 1 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統一投顧（內資）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南亞(1303)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塑化－台塑集團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未載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350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