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261022｜統一投顧（拓凱4536）｜個股摘要</w:t>
      </w:r>
    </w:p>
    <w:p>
      <w:r>
        <w:t>論點：機車訂單下半年回升；2027 年 EPS 15.28 元、12 倍本益比。</w:t>
      </w:r>
    </w:p>
    <w:p>
      <w:r>
        <w:t>風險：目標價與評等依公開新聞整理，實際假設與風險請以券商原始報告為準。</w:t>
      </w:r>
    </w:p>
    <w:p>
      <w:r>
        <w:t>來源：退役操盤人的投研筆記 10/21 21:46：2026/10/21 券商個股報告整理 https://vocus.cc/article/6ad8c1c4fd89780001e63641</w:t>
      </w:r>
    </w:p>
    <w:p>
      <w:r>
        <w:t>本摘要依公開新聞整理，非完整報告。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統一投顧（內資）</w:t>
            </w:r>
          </w:p>
        </w:tc>
      </w:tr>
      <w:tr>
        <w:tc>
          <w:tcPr>
            <w:tcW w:type="dxa" w:w="4320"/>
          </w:tcPr>
          <w:p>
            <w:r>
              <w:t>個股</w:t>
            </w:r>
          </w:p>
        </w:tc>
        <w:tc>
          <w:tcPr>
            <w:tcW w:type="dxa" w:w="4320"/>
          </w:tcPr>
          <w:p>
            <w:r>
              <w:t>拓凱(4536)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運動休閒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升評至買進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183 元</w:t>
            </w:r>
          </w:p>
        </w:tc>
      </w:tr>
      <w:tr>
        <w:tc>
          <w:tcPr>
            <w:tcW w:type="dxa" w:w="4320"/>
          </w:tcPr>
          <w:p>
            <w:r>
              <w:t>資料日期</w:t>
            </w:r>
          </w:p>
        </w:tc>
        <w:tc>
          <w:tcPr>
            <w:tcW w:type="dxa" w:w="4320"/>
          </w:tcPr>
          <w:p>
            <w:r>
              <w:t>2026/10/21 券商報告（vocus 10/21 21:46 彙整）</w:t>
            </w:r>
          </w:p>
        </w:tc>
      </w:tr>
    </w:tbl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