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261022｜國泰期貨（東元1504）｜個股摘要</w:t>
      </w:r>
    </w:p>
    <w:p>
      <w:r>
        <w:t>論點：轉向商用與資料中心冷卻；2026／27 年 EPS 3.01／3.37 元；未給目標價。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國泰期貨（內資）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東元(1504)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電機機械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無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