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261022｜統一投顧（華星光4979）｜個股摘要</w:t>
      </w:r>
    </w:p>
    <w:p>
      <w:r>
        <w:t>論點：800G 出貨偏弱而下修 Q4 預估；2027 年營收 120.8 億元、EPS 16.35 元。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統一投顧（內資）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華星光(4979)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光通訊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800 元（前值 800 元）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