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261022｜富邦投顧（裕隆2201）｜個股摘要</w:t>
      </w:r>
    </w:p>
    <w:p>
      <w:r>
        <w:t>論點：電動車出口紐澳；2027 年 EPS 2.25 元、0.55 倍 PBR；風險為進口關稅調降。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富邦投顧（內資）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裕隆(2201)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汽車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34.1 元（上調，前值未載）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