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261007｜高盛證券｜台積電2330</w:t>
      </w:r>
    </w:p>
    <w:p>
      <w:r>
        <w:rPr>
          <w:b/>
        </w:rPr>
        <w:t>個股摘要｜高盛證券｜台積電2330</w:t>
      </w:r>
    </w:p>
    <w:p>
      <w:r>
        <w:rPr>
          <w:b/>
        </w:rPr>
        <w:t>台積電(2330)　高盛證券 Goldman Sachs：買進（重申）；目標價上調，目標價 3,300 元（前值 3,100 元）</w:t>
      </w:r>
    </w:p>
    <w:p>
      <w:r>
        <w:rPr>
          <w:b/>
        </w:rPr>
        <w:t>資料日期：2026-10-07（見報 鉅亨網 10/06 09:20、經濟日報 10/06 17:22（夜間場 10/07 補收））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高盛證券 Goldman Sachs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買進（重申）；目標價上調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3,300 元（前值 3,100 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見報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鉅亨網 10/06 09:20、經濟日報 10/06 17:22（夜間場 10/07 補收）</w:t>
            </w:r>
          </w:p>
        </w:tc>
      </w:tr>
    </w:tbl>
    <w:p>
      <w:r>
        <w:rPr>
          <w:b/>
        </w:rPr>
        <w:t>二、論點</w:t>
      </w:r>
    </w:p>
    <w:p>
      <w:r>
        <w:t>• AI 需求由 GPU、AI ASIC 擴及網路晶片與伺服器 CPU；Agentic AI 的多步推理與任務編排推高伺服器 CPU 負載，台積電在先進製程、小晶片平台與 CoWoS 全面受惠。</w:t>
      </w:r>
    </w:p>
    <w:p>
      <w:r>
        <w:t>• 估 2026、2027 年美元營收年增 42%、36.9%，毛利率 67.2%、67.5%；2027 年營收成長估值由 32% 上修。</w:t>
      </w:r>
    </w:p>
    <w:p>
      <w:r>
        <w:t>• 2027、2028 年資本支出由 780 億、820 億美元上調至 850 億、980 億美元；估 2027 年底 N3／N2 月產能 20 萬／14 萬片，仍處供不應求。</w:t>
      </w:r>
    </w:p>
    <w:p>
      <w:r>
        <w:rPr>
          <w:b/>
        </w:rPr>
        <w:t>三、風險</w:t>
      </w:r>
    </w:p>
    <w:p>
      <w:r>
        <w:t>• 超大規模雲端資本支出放緩。</w:t>
      </w:r>
    </w:p>
    <w:p>
      <w:r>
        <w:t>• CoWoS 擴產不及導致出貨遞延。</w:t>
      </w:r>
    </w:p>
    <w:p>
      <w:r>
        <w:t>• 美國出口管制、海外廠成本與電力供給干擾毛利率。</w:t>
      </w:r>
    </w:p>
    <w:p>
      <w:r>
        <w:rPr>
          <w:b/>
        </w:rPr>
        <w:t>四、來源連結</w:t>
      </w:r>
    </w:p>
    <w:p>
      <w:r>
        <w:t>• 鉅亨網｜3100→3300！高盛調高台積電目標價6.5% 看好AI帶動業績強勁成長（10/06 09:20）　https://news.cnyes.com/news/id/6622317</w:t>
      </w:r>
    </w:p>
    <w:p>
      <w:r>
        <w:t>• 經濟日報｜台積電目標價上修潮來了！大摩、高盛這樣看（10/06 17:22）　https://money.udn.com/money/story/5607/9798461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