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260927｜報告總覽｜夜間</w:t>
      </w:r>
    </w:p>
    <w:p>
      <w:r>
        <w:t>台股券商研究報告　日報總覽</w:t>
      </w:r>
    </w:p>
    <w:p>
      <w:r>
        <w:t>夜間場次｜2026 年 9 月 27 日（星期日，中秋教師節連假休市）　資料窗口：2026/09/27 18:10 – 21:10（補錄當日 14:05 見報、前幾場未收錄之觀點）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高力（8996）：群益投顧給予「買進」、目標價 1,950 元；下半年水冷淡季結束、新產品新客戶挹注，Bloom Energy 擴產帶動燃料電池零組件，估 2026／2027 年 EPS 20.56／42.23 元（工商時報 09/27 14:05）。</w:t>
      </w:r>
    </w:p>
    <w:p>
      <w:r>
        <w:t>• 同日報導 00981A 連假前減碼 30 檔，名單含高力、聯電、日月光投控等（工商時報／中時新聞網 09/27 09:10），屬 ETF 持股調節，非券商評等。</w:t>
      </w:r>
    </w:p>
    <w:p>
      <w: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電機機械－液冷散熱／燃料電池</w:t>
            </w:r>
          </w:p>
        </w:tc>
        <w:tc>
          <w:tcPr>
            <w:tcW w:type="dxa" w:w="1440"/>
          </w:tcPr>
          <w:p>
            <w:r>
              <w:t>高力(8996)</w:t>
            </w:r>
          </w:p>
        </w:tc>
        <w:tc>
          <w:tcPr>
            <w:tcW w:type="dxa" w:w="1440"/>
          </w:tcPr>
          <w:p>
            <w:r>
              <w:t>群益投顧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1,950 元（前值 待確認）</w:t>
            </w:r>
          </w:p>
        </w:tc>
        <w:tc>
          <w:tcPr>
            <w:tcW w:type="dxa" w:w="1440"/>
          </w:tcPr>
          <w:p>
            <w:r>
              <w:t>新產品＋新客戶＋新產能；2027 EPS 估 42.23 元</w:t>
            </w:r>
          </w:p>
        </w:tc>
      </w:tr>
    </w:tbl>
    <w:p>
      <w:r>
        <w:rPr>
          <w:b/>
        </w:rPr>
        <w:t>三、市場與大盤</w:t>
      </w:r>
    </w:p>
    <w:p>
      <w:r>
        <w:t>• 台股 09/25～09/28 中秋、教師節連假休市，09/29（二）恢復交易。最近交易日 09/24：加權指數收 48,024.60 點（-132.69，-0.28%），成交值 7,755.91 億元（證交所 FMTQIK 官方值）；法人指出量能需回到兆元以上才有利挑戰新高（工商時報 09/27 11:36）。</w:t>
      </w:r>
    </w:p>
    <w:p>
      <w:r>
        <w:t>• 美股 09/25 收盤：道瓊 51,828.62（+0.93%）、標普 500 7,743.41（+0.51%）、那斯達克 27,068.72（+0.48%）；費城半導體 SOX 收 12,668.93 點（+1.41%）。本週留意 PCE、非農與美方公布美中談判細節。</w:t>
      </w:r>
    </w:p>
    <w:p>
      <w:r>
        <w:t>• 擔保維持率 286.56%（較前日 +1.24）；信用風險戶數 9 戶（維持率不足 7｜追繳 0｜處分 2）；融資餘額 6,049 億元（單日 +18.2 億）。以上為 09/22 官方值，證交所 09/23、09/24 信用資料排程仍無法讀取。</w:t>
      </w:r>
    </w:p>
    <w:p>
      <w:r>
        <w:t>• 當日資金流向前五族群（★資料日期 09/22 收盤；09/23、09/24 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rPr>
          <w:b/>
        </w:rPr>
        <w:t>四、來源</w:t>
      </w:r>
    </w:p>
    <w:p>
      <w:r>
        <w:t>1. 工商時報｜新產品＋新客戶＋新產能 法人按讚散熱股高力 目標價1,950元（2026/09/27 14:05）（https://www.ctee.com.tw/news/20260927700434-430201）</w:t>
      </w:r>
    </w:p>
    <w:p>
      <w:r>
        <w:t>2. 工商時報｜美股四大指數齊揚！台股節後能再攻高？法人點出「兆元量能」關鍵（09/27 11:36）（https://www.ctee.com.tw/news/20260927700349-430105）</w:t>
      </w:r>
    </w:p>
    <w:p>
      <w:r>
        <w:t>3. 工商時報（中時新聞網）｜瑤池金母節前獲利了結 一口氣減碼30檔 聯電、日月光重傷（09/27 09:10）（https://www.ctee.com.tw/news/20260927700263-430201）</w:t>
      </w:r>
    </w:p>
    <w:p>
      <w:r>
        <w:t>4.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wm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wm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