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南電（8046）｜美銀證券 BofA Securities（★具名）</w:t>
      </w:r>
    </w:p>
    <w:p>
      <w:r>
        <w:rPr>
          <w:b/>
        </w:rPr>
        <w:t>2026/10/04 收盤場次補收　IC 載板－ABF／BT　旺得富理財網 10/02 12:11</w:t>
      </w:r>
    </w:p>
    <w:p>
      <w:r>
        <w:rPr>
          <w:b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美銀證券 BofA Securities（外資）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買進（重申）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2,000 元；前值 1,700 元（調幅 17.6%）</w:t>
            </w:r>
          </w:p>
        </w:tc>
      </w:tr>
      <w:tr>
        <w:tc>
          <w:tcPr>
            <w:tcW w:type="dxa" w:w="4320"/>
          </w:tcPr>
          <w:p>
            <w:r>
              <w:t>報告日</w:t>
            </w:r>
          </w:p>
        </w:tc>
        <w:tc>
          <w:tcPr>
            <w:tcW w:type="dxa" w:w="4320"/>
          </w:tcPr>
          <w:p>
            <w:r>
              <w:t>2026/10/02（原文「今（2）日出具最新報告」）</w:t>
            </w:r>
          </w:p>
        </w:tc>
      </w:tr>
    </w:tbl>
    <w:p>
      <w:r>
        <w:rPr>
          <w:b/>
        </w:rPr>
        <w:t>二、論點</w:t>
      </w:r>
    </w:p>
    <w:p>
      <w:r>
        <w:rPr>
          <w:b w:val="0"/>
        </w:rPr>
        <w:t>● 9 月初市場擔憂 BT 載板漲價趨緩，美銀認為警報解除：第 4 季起有望恢復漲價，南電相關產品預期個位數漲幅；2027 年受惠部分成本轉嫁，首季可能再漲逾 20%。</w:t>
      </w:r>
    </w:p>
    <w:p>
      <w:r>
        <w:rPr>
          <w:b w:val="0"/>
        </w:rPr>
        <w:t>● 第 4 季毛利率約 32～33%；若昆山廠 ABF 產能爬坡加快，營收不排除優於預期。</w:t>
      </w:r>
    </w:p>
    <w:p>
      <w:r>
        <w:rPr>
          <w:b w:val="0"/>
        </w:rPr>
        <w:t>● 2027 年伺服器 CPU 與產品組合優化，南電有機會自 AMD 伺服器 CPU 新業務取得 20% 以上營收占比；樹林廠認證中，順利可承接多數溢出需求；昆山等廠區也可能分配更多產能給博通，ABF 業務毛利率明年有機會朝 50% 邁進。</w:t>
      </w:r>
    </w:p>
    <w:p>
      <w:r>
        <w:rPr>
          <w:b w:val="0"/>
        </w:rPr>
        <w:t>● 南電 7 月下旬以來股價約漲 50%，落後欣興、景碩約 70% 漲幅，美銀視為載板漲價題材中的首選標的。</w:t>
      </w:r>
    </w:p>
    <w:p>
      <w:r>
        <w:rPr>
          <w:b/>
        </w:rPr>
        <w:t>三、風險</w:t>
      </w:r>
    </w:p>
    <w:p>
      <w:r>
        <w:rPr>
          <w:b w:val="0"/>
        </w:rPr>
        <w:t>● 美銀列出三大下行風險：同業大幅擴充 ABF 產能、SiP／AiP 採用不如預期、PCB 業務競爭加劇。</w:t>
      </w:r>
    </w:p>
    <w:p>
      <w:r>
        <w:rPr>
          <w:b w:val="0"/>
        </w:rPr>
        <w:t>● 南電先前法說曾表示 Q4 暫無調漲 BT 載板價格計畫，與本報告「Q4 恢復漲價」判斷不同，需以實際報價驗證。</w:t>
      </w:r>
    </w:p>
    <w:p>
      <w:r>
        <w:rPr>
          <w:b w:val="0"/>
        </w:rPr>
        <w:t>● 原文未載 EPS 預估與評價倍數，目標價推導無法檢驗。</w:t>
      </w:r>
    </w:p>
    <w:p>
      <w:r>
        <w:rPr>
          <w:b/>
        </w:rPr>
        <w:t>來源</w:t>
      </w:r>
    </w:p>
    <w:p>
      <w:r>
        <w:rPr>
          <w:b w:val="0"/>
        </w:rPr>
        <w:t>● 旺得富理財網（李宗莉）10/02 12:11　https://wantrich.chinatimes.com/news/20261002900272-420101</w:t>
      </w:r>
    </w:p>
    <w:p>
      <w:r>
        <w:rPr>
          <w:b w:val="0"/>
        </w:rPr>
        <w:t>● 參考：自由財經 10/04 11:00 ABF 週報　https://ec.ltn.com.tw/article/breakingnews/5594682</w:t>
      </w:r>
    </w:p>
    <w:p>
      <w:r>
        <w:rPr>
          <w:b/>
        </w:rPr>
        <w:t>本摘要依公開新聞整理，非完整報告。　浮水印帳號：旺來 wowwow31001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