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類型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目標價（新／舊）</w:t>
            </w:r>
          </w:p>
        </w:tc>
        <w:tc>
          <w:tcPr>
            <w:tcW w:type="dxa" w:w="1440"/>
          </w:tcPr>
          <w:p>
            <w:r>
              <w:t>獲利預估</w:t>
            </w:r>
          </w:p>
        </w:tc>
        <w:tc>
          <w:tcPr>
            <w:tcW w:type="dxa" w:w="1440"/>
          </w:tcPr>
          <w:p>
            <w:r>
              <w:t>日期／來源</w:t>
            </w:r>
          </w:p>
        </w:tc>
      </w:tr>
      <w:tr>
        <w:tc>
          <w:tcPr>
            <w:tcW w:type="dxa" w:w="1440"/>
          </w:tcPr>
          <w:p>
            <w:r>
              <w:t>法人（★原文未具名）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4,500 元（前值待確認）</w:t>
            </w:r>
          </w:p>
        </w:tc>
        <w:tc>
          <w:tcPr>
            <w:tcW w:type="dxa" w:w="1440"/>
          </w:tcPr>
          <w:p>
            <w:r>
              <w:t>上修 2026／2027 年獲利 4%／17%</w:t>
            </w:r>
          </w:p>
        </w:tc>
        <w:tc>
          <w:tcPr>
            <w:tcW w:type="dxa" w:w="1440"/>
          </w:tcPr>
          <w:p>
            <w:r>
              <w:t>2026/09/23 12:51｜經濟日報</w:t>
            </w:r>
          </w:p>
        </w:tc>
      </w:tr>
    </w:tbl>
    <w:p>
      <w:pPr>
        <w:pStyle w:val="Heading2"/>
      </w:pPr>
      <w:r>
        <w:t>論點</w:t>
      </w:r>
    </w:p>
    <w:p>
      <w:r>
        <w:t>• 客戶需求強勁，水冷板均價可望較先前提升；VR 平台 GPU 水冷板市占率高於預期，產品組合改善。</w:t>
      </w:r>
    </w:p>
    <w:p>
      <w:r>
        <w:t>• AWS Trainium3 水冷產值貢獻提升，水冷產品整體良率改善至約八成、自動化生產效益優於預期，有利獲利率。</w:t>
      </w:r>
    </w:p>
    <w:p>
      <w:r>
        <w:t>• 法人預估 2027 年液冷散熱解決方案營收占比過半，ASIC 營收可望超越 GPU 營收。</w:t>
      </w:r>
    </w:p>
    <w:p>
      <w:r>
        <w:t>• 對照：花旗 09/19 目標價 4,350 元（買進）、麥格理 09/20 目標價 4,600 元（優於大盤）。</w:t>
      </w:r>
    </w:p>
    <w:p>
      <w:pPr>
        <w:pStyle w:val="Heading2"/>
      </w:pPr>
      <w:r>
        <w:t>風險</w:t>
      </w:r>
    </w:p>
    <w:p>
      <w:r>
        <w:t>• 水冷板報價與市占率假設若不如預期，獲利上修幅度恐受影響；原文未載前值與評價方法，數字依搜尋摘要整理，待確認。</w:t>
      </w:r>
    </w:p>
    <w:p>
      <w:pPr>
        <w:pStyle w:val="Heading2"/>
      </w:pPr>
      <w:r>
        <w:t>來源</w:t>
      </w:r>
    </w:p>
    <w:p>
      <w:r>
        <w:t>經濟日報｜水冷板價格提升 法人調高奇鋐獲利預估值及目標價（09/23 12:51） https://money.udn.com/money/story/5710/9772807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