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0"/>
        </w:rPr>
        <w:t>261010｜瑞銀｜信驊5274</w:t>
      </w:r>
    </w:p>
    <w:p>
      <w:r>
        <w:rPr>
          <w:rFonts w:ascii="Microsoft JhengHei" w:hAnsi="Microsoft JhengHei" w:eastAsia="Microsoft JhengHei"/>
          <w:b/>
          <w:sz w:val="24"/>
        </w:rPr>
        <w:t>個股摘要｜瑞銀｜信驊5274</w:t>
      </w:r>
    </w:p>
    <w:p>
      <w:r>
        <w:rPr>
          <w:rFonts w:ascii="Microsoft JhengHei" w:hAnsi="Microsoft JhengHei" w:eastAsia="Microsoft JhengHei"/>
          <w:b/>
          <w:sz w:val="24"/>
        </w:rPr>
        <w:t>信驊(5274)　瑞銀 UBS：目標價 22,000 元（維持；前值 22,000 元）</w:t>
      </w:r>
    </w:p>
    <w:p>
      <w:r>
        <w:rPr>
          <w:rFonts w:ascii="Microsoft JhengHei" w:hAnsi="Microsoft JhengHei" w:eastAsia="Microsoft JhengHei"/>
          <w:b/>
          <w:sz w:val="24"/>
        </w:rPr>
        <w:t>資料日期：2026-10-10（見報 經濟日報 10/10 02:42）　｜　早盤場次　｜　浮水印：旺來 wowwow31001</w:t>
      </w:r>
    </w:p>
    <w:p>
      <w:r>
        <w:rPr>
          <w:rFonts w:ascii="Microsoft JhengHei" w:hAnsi="Microsoft JhengHei" w:eastAsia="Microsoft JhengHei"/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瑞銀 UBS（台灣半導體分析師林莉鈞，★具名）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半導體－IC設計（伺服器 BMC）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原文未載制式評等（維持目標價）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22,000 元（前值 22,000 元，維持）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見報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經濟日報 10/10 02:42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二、論點</w:t>
      </w:r>
    </w:p>
    <w:p>
      <w:r>
        <w:rPr>
          <w:rFonts w:ascii="Microsoft JhengHei" w:hAnsi="Microsoft JhengHei" w:eastAsia="Microsoft JhengHei"/>
          <w:b w:val="0"/>
          <w:sz w:val="22"/>
        </w:rPr>
        <w:t>• 邁威爾新產品主要負責大規模 AI 部署中的機櫃與運算叢集管理，而非單一伺服器管理，短期不會直接威脅信驊在 BMC 市場的主導地位。</w:t>
      </w:r>
    </w:p>
    <w:p>
      <w:r>
        <w:rPr>
          <w:rFonts w:ascii="Microsoft JhengHei" w:hAnsi="Microsoft JhengHei" w:eastAsia="Microsoft JhengHei"/>
          <w:b w:val="0"/>
          <w:sz w:val="22"/>
        </w:rPr>
        <w:t>• 新產品可能與現有 BMC 互補：每台 AI 伺服器仍須配置專屬 BMC，IMC 則管理多個機櫃或叢集。</w:t>
      </w:r>
    </w:p>
    <w:p>
      <w:r>
        <w:rPr>
          <w:rFonts w:ascii="Microsoft JhengHei" w:hAnsi="Microsoft JhengHei" w:eastAsia="Microsoft JhengHei"/>
          <w:b w:val="0"/>
          <w:sz w:val="22"/>
        </w:rPr>
        <w:t>• 信驊具 BMC 市場領導地位、產品線完整，以及與超大型雲端服務商與伺服器代工廠的長期合作關係。</w:t>
      </w:r>
    </w:p>
    <w:p>
      <w:r>
        <w:rPr>
          <w:rFonts w:ascii="Microsoft JhengHei" w:hAnsi="Microsoft JhengHei" w:eastAsia="Microsoft JhengHei"/>
          <w:b/>
          <w:sz w:val="24"/>
        </w:rPr>
        <w:t>三、風險</w:t>
      </w:r>
    </w:p>
    <w:p>
      <w:r>
        <w:rPr>
          <w:rFonts w:ascii="Microsoft JhengHei" w:hAnsi="Microsoft JhengHei" w:eastAsia="Microsoft JhengHei"/>
          <w:b w:val="0"/>
          <w:sz w:val="22"/>
        </w:rPr>
        <w:t>• 雲端業者架構轉向後 BMC 角色是否被部分整合，仍待觀察。</w:t>
      </w:r>
    </w:p>
    <w:p>
      <w:r>
        <w:rPr>
          <w:rFonts w:ascii="Microsoft JhengHei" w:hAnsi="Microsoft JhengHei" w:eastAsia="Microsoft JhengHei"/>
          <w:b w:val="0"/>
          <w:sz w:val="22"/>
        </w:rPr>
        <w:t>• 原文未載報告日期與評等文字。</w:t>
      </w:r>
    </w:p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r>
        <w:rPr>
          <w:rFonts w:ascii="Microsoft JhengHei" w:hAnsi="Microsoft JhengHei" w:eastAsia="Microsoft JhengHei"/>
          <w:b w:val="0"/>
          <w:sz w:val="22"/>
        </w:rPr>
        <w:t>• 經濟日報｜信驊目標價上看24,000 外資點出不受邁威爾新品影響（10/10 02:42）　https://money.udn.com/money/story/5607/9805620</w:t>
      </w:r>
    </w:p>
    <w:p>
      <w:r>
        <w:rPr>
          <w:rFonts w:ascii="Microsoft JhengHei" w:hAnsi="Microsoft JhengHei" w:eastAsia="Microsoft JhengHei"/>
          <w:b w:val="0"/>
          <w:sz w:val="22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