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261006｜野村證券｜大立光3008</w:t>
      </w:r>
    </w:p>
    <w:p>
      <w:r>
        <w:rPr>
          <w:b/>
        </w:rPr>
        <w:t>大立光(3008)　野村證券 Nomura：買進（重申），目標價 8,300 元（前值 6,000 元）</w:t>
      </w:r>
    </w:p>
    <w:p>
      <w:r>
        <w:rPr>
          <w:b w:val="0"/>
        </w:rPr>
        <w:t>資料日期：2026-10-06（見報 10/06 15:57）　｜　盤後場次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野村證券 Nomura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光電－光學鏡頭／CPO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買進（重申）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8,300 元（前值 6,000 元，報導稱潛在漲幅約 23.3%）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9 月營收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57.79 億元，月增 15%、年減 7%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第 3 季營收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156.51 億元，季增 15%、年減 11%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CPO／FAU 貢獻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首度納入獲利模型，估占 2028 財年 EPS 約 18%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大立光對共同封裝光學（CPO）與光纖陣列單元（FAU）發展高度敏感；全自動化試產線已於 2026 年第 3 季末就緒，第一條量產線預計 2027 年上半年到位。</w:t>
      </w:r>
    </w:p>
    <w:p>
      <w:r>
        <w:rPr>
          <w:b w:val="0"/>
        </w:rPr>
        <w:t>• 每增加 100 萬單位 CPO FAU，預估可貢獻大立光約 10 元 EPS。</w:t>
      </w:r>
    </w:p>
    <w:p>
      <w:r>
        <w:rPr>
          <w:b w:val="0"/>
        </w:rPr>
        <w:t>• 手機鏡頭長期升級趨勢不變：預計 2027 年下半年潛望式鏡頭升級、2028 年下半年導入新一代潛望鏡。</w:t>
      </w:r>
    </w:p>
    <w:p>
      <w:r>
        <w:rPr>
          <w:b/>
        </w:rPr>
        <w:t>三、風險</w:t>
      </w:r>
    </w:p>
    <w:p>
      <w:r>
        <w:rPr>
          <w:b w:val="0"/>
        </w:rPr>
        <w:t>• 短期材料成本上升與產品蠶食效應，使 iPhone 18 Pro 系列升級節奏稍緩；營收受去年高基期影響年減。</w:t>
      </w:r>
    </w:p>
    <w:p>
      <w:r>
        <w:rPr>
          <w:b w:val="0"/>
        </w:rPr>
        <w:t>• CPO 量產時程與客戶導入進度仍具不確定性；10/08 法說會為觀察點。報導為東森財經轉述，完整假設以原始報告為準。</w:t>
      </w:r>
    </w:p>
    <w:p>
      <w:r>
        <w:rPr>
          <w:b/>
        </w:rPr>
        <w:t>四、來源連結</w:t>
      </w:r>
    </w:p>
    <w:p>
      <w:r>
        <w:rPr>
          <w:b w:val="0"/>
        </w:rPr>
        <w:t>• 東森新聞（東森財經）｜大立光法說前夕！ 野村先喊買：目標上看8300（10/06 15:57）　https://news.ebc.net.tw/news/business/574459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