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261013｜大和資本｜世界先進5347</w:t>
      </w:r>
    </w:p>
    <w:p>
      <w:r>
        <w:rPr>
          <w:rFonts w:ascii="Microsoft JhengHei" w:hAnsi="Microsoft JhengHei" w:eastAsia="Microsoft JhengHei"/>
        </w:rPr>
        <w:t>世界先進(5347)　大和資本 Daiwa：初次評等「優於大盤」，目標價 210 元</w:t>
      </w:r>
    </w:p>
    <w:p>
      <w:r>
        <w:rPr>
          <w:rFonts w:ascii="Microsoft JhengHei" w:hAnsi="Microsoft JhengHei" w:eastAsia="Microsoft JhengHei"/>
        </w:rPr>
        <w:t>資料日期：2026-10-13　｜　早盤場次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大和資本 Daiwa Capital Markets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初評「優於大盤」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210 元（初評，無前值）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</w:rPr>
        <w:t>• 大和「亞洲晶圓代工廠產業」報告，對世界先進首次評等並給予「優於大盤」，目標價 210 元。</w:t>
      </w:r>
    </w:p>
    <w:p>
      <w:r>
        <w:rPr>
          <w:rFonts w:ascii="Microsoft JhengHei" w:hAnsi="Microsoft JhengHei" w:eastAsia="Microsoft JhengHei"/>
        </w:rPr>
        <w:t>• 台積電關閉部分成熟製程廠後釋出的業務，預期由二線晶圓代工承接；大和預期二線代工 2027 年產能利用率可達滿載。</w:t>
      </w:r>
    </w:p>
    <w:p>
      <w:r>
        <w:rPr>
          <w:rFonts w:ascii="Microsoft JhengHei" w:hAnsi="Microsoft JhengHei" w:eastAsia="Microsoft JhengHei"/>
        </w:rPr>
        <w:t>• 許多 AI 支援晶片不需先進製程，二線代工被視為「第二波受惠者」，產能利用率與議價能力同步改善。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</w:rPr>
        <w:t>• 報導未明確討論風險；台積電關廠時程與客戶轉單驗證期將影響受惠時點。</w:t>
      </w:r>
    </w:p>
    <w:p>
      <w:r>
        <w:rPr>
          <w:rFonts w:ascii="Microsoft JhengHei" w:hAnsi="Microsoft JhengHei" w:eastAsia="Microsoft JhengHei"/>
        </w:rPr>
        <w:t>• 報導未揭露目標價評價方式與前值（初評），細節待確認。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</w:rPr>
        <w:t>• 經濟日報｜外資看好二線晶圓代工潛在商機 聯電目標價衝145 世界210（10/13 02:04）　https://money.udn.com/money/story/5607/9810468</w:t>
      </w:r>
    </w:p>
    <w:p>
      <w:r>
        <w:rPr>
          <w:rFonts w:ascii="Microsoft JhengHei" w:hAnsi="Microsoft JhengHei" w:eastAsia="Microsoft JhengHei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