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261013｜大和資本｜聯電2303</w:t>
      </w:r>
    </w:p>
    <w:p>
      <w:r>
        <w:rPr>
          <w:rFonts w:ascii="Microsoft JhengHei" w:hAnsi="Microsoft JhengHei" w:eastAsia="Microsoft JhengHei"/>
        </w:rPr>
        <w:t>聯電(2303)　大和資本 Daiwa：維持持有，目標價由 108 元上調至 145 元</w:t>
      </w:r>
    </w:p>
    <w:p>
      <w:r>
        <w:rPr>
          <w:rFonts w:ascii="Microsoft JhengHei" w:hAnsi="Microsoft JhengHei" w:eastAsia="Microsoft JhengHei"/>
        </w:rPr>
        <w:t>資料日期：2026-10-13　｜　早盤場次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大和資本 Daiwa Capital Markets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維持「持有」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145 元（前值 108 元）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</w:rPr>
        <w:t>• 台積電預計於 2026～2027 年陸續關閉較舊成熟製程廠（6 吋 Fab2、8 吋 Fab5），並轉作先進製程或封裝用途，以紓解先進前段與 CoWoS 封裝瓶頸。</w:t>
      </w:r>
    </w:p>
    <w:p>
      <w:r>
        <w:rPr>
          <w:rFonts w:ascii="Microsoft JhengHei" w:hAnsi="Microsoft JhengHei" w:eastAsia="Microsoft JhengHei"/>
        </w:rPr>
        <w:t>• 大和估計此舉每年釋出約 30 億美元成熟製程業務，約相當於聯電 2025 年營收的 40%，自今年起逐步釋出、2027～2028 年加速。</w:t>
      </w:r>
    </w:p>
    <w:p>
      <w:r>
        <w:rPr>
          <w:rFonts w:ascii="Microsoft JhengHei" w:hAnsi="Microsoft JhengHei" w:eastAsia="Microsoft JhengHei"/>
        </w:rPr>
        <w:t>• 許多 AI 周邊晶片不需先進製程，二線晶圓代工被視為「第二波受惠者」；大和預期二線代工產能利用率 2027 年可達滿載，並具更佳議價能力。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</w:rPr>
        <w:t>• 報導未明確討論風險；關廠時程不一、客戶需時間驗證轉單，將影響受惠時點。</w:t>
      </w:r>
    </w:p>
    <w:p>
      <w:r>
        <w:rPr>
          <w:rFonts w:ascii="Microsoft JhengHei" w:hAnsi="Microsoft JhengHei" w:eastAsia="Microsoft JhengHei"/>
        </w:rPr>
        <w:t>• 本案評等仍為「持有」，目標價調升主要反映產業結構變化，非全面看多。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</w:rPr>
        <w:t>• 經濟日報｜外資看好二線晶圓代工潛在商機 聯電目標價衝145 世界210（10/13 02:04）　https://money.udn.com/money/story/5607/9810468</w:t>
      </w:r>
    </w:p>
    <w:p>
      <w:r>
        <w:rPr>
          <w:rFonts w:ascii="Microsoft JhengHei" w:hAnsi="Microsoft JhengHei" w:eastAsia="Microsoft JhengHei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