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260929｜美系外資｜奇鋐3017</w:t>
      </w:r>
    </w:p>
    <w:p>
      <w:r>
        <w:t>奇鋐（3017）｜美系外資（★未具名）　觀點摘要</w:t>
      </w:r>
    </w:p>
    <w:p>
      <w:r>
        <w:t>2026/09/29 11:39 發布　｜　美系外資（未具名）　｜　電子零組件－散熱／水冷板</w:t>
      </w:r>
    </w:p>
    <w:p>
      <w:r>
        <w:rPr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★未具名（美系外資）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2026/09/29（新聞發布 11:39）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買進（維持）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4,513 元（前值 待確認）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電子零組件－散熱／水冷板</w:t>
            </w:r>
          </w:p>
        </w:tc>
      </w:tr>
    </w:tbl>
    <w:p>
      <w:r>
        <w:rPr>
          <w:b/>
        </w:rPr>
        <w:t>二、論點</w:t>
      </w:r>
    </w:p>
    <w:p>
      <w:r>
        <w:t>• Nvidia Vera Rubin 及 ASIC 專案進入量產，新型 AI 伺服器機櫃與 ASIC 客戶新機型產能爬升，帶動液冷滲透率與氣冷／液冷零組件需求。</w:t>
      </w:r>
    </w:p>
    <w:p>
      <w:r>
        <w:t>• 預期月營收逐月成長至 2026 年 12 月，2026 年第 3、4 季營收分別季增 18% 與 27%；超薄 VC 於消費性電子應用提升。</w:t>
      </w:r>
    </w:p>
    <w:p>
      <w:r>
        <w:t>• 估 2026–2028 年淨利 CAGR 39%，EPS 分別 101.6／148.95／195.11 元。</w:t>
      </w:r>
    </w:p>
    <w:p>
      <w:r>
        <w:rPr>
          <w:b/>
        </w:rPr>
        <w:t>三、風險</w:t>
      </w:r>
    </w:p>
    <w:p>
      <w:r>
        <w:t>• 輝達 AI 工廠認證計畫「DSX Ready to Qualified」散熱 CDU 首批僅 LG 電子、LiquidStack、Vertiv 通過，奇鋐未入列，當日早盤股價開低。</w:t>
      </w:r>
    </w:p>
    <w:p>
      <w:r>
        <w:t>• AI 資本支出與液冷導入速度不如預期；客戶集中度。</w:t>
      </w:r>
    </w:p>
    <w:p>
      <w:r>
        <w:t>• 本摘要依新聞轉述，券商名稱與報告原始發布日未載。</w:t>
      </w:r>
    </w:p>
    <w:p>
      <w:r>
        <w:rPr>
          <w:b/>
        </w:rPr>
        <w:t>四、來源</w:t>
      </w:r>
    </w:p>
    <w:p>
      <w:r>
        <w:t>工商時報｜9／29盤中熱門焦點股（4,513元目標價難敵認證利空 奇鋐開低受挫）（09/29 11:39）（https://www.ctee.com.tw/news/20260929700807-430201）</w:t>
      </w:r>
    </w:p>
    <w:p>
      <w: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