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7A5E17"/>
          <w:sz w:val="32"/>
        </w:rPr>
        <w:t>261012｜報告總覽｜盤後</w:t>
      </w:r>
    </w:p>
    <w:p>
      <w:r>
        <w:rPr>
          <w:rFonts w:ascii="Microsoft JhengHei" w:hAnsi="Microsoft JhengHei" w:eastAsia="Microsoft JhengHei"/>
          <w:b/>
          <w:sz w:val="24"/>
        </w:rPr>
        <w:t>台股券商研究報告　日報總覽</w:t>
      </w:r>
    </w:p>
    <w:p>
      <w:r>
        <w:rPr>
          <w:rFonts w:ascii="Microsoft JhengHei" w:hAnsi="Microsoft JhengHei" w:eastAsia="Microsoft JhengHei"/>
        </w:rPr>
        <w:t>盤後場次｜2026 年 10 月 12 日（星期一）　資料窗口：2026/10/12 14:10 – 18:05</w:t>
      </w:r>
    </w:p>
    <w:p>
      <w:r>
        <w:rPr>
          <w:rFonts w:ascii="Microsoft JhengHei" w:hAnsi="Microsoft JhengHei" w:eastAsia="Microsoft JhengHei"/>
        </w:rPr>
        <w:t>整理：旺來 wowwow31001　｜　本報告依公開新聞整理，非券商完整報告原稿</w:t>
      </w:r>
    </w:p>
    <w:p>
      <w:r>
        <w:rPr>
          <w:rFonts w:ascii="Microsoft JhengHei" w:hAnsi="Microsoft JhengHei" w:eastAsia="Microsoft JhengHei"/>
          <w:b/>
          <w:sz w:val="24"/>
        </w:rPr>
        <w:t>一、本場次重點摘要</w:t>
      </w:r>
    </w:p>
    <w:p>
      <w:r>
        <w:rPr>
          <w:rFonts w:ascii="Microsoft JhengHei" w:hAnsi="Microsoft JhengHei" w:eastAsia="Microsoft JhengHei"/>
        </w:rPr>
        <w:t>• 長榮（2603）：10/08 法說後，滙豐證券升評至「買進」、目標價 300 元；國內金控旗下研究機構亦調升至買進、目標價 290 元（估 2026 年 EPS 43.53 元、配息 21.76 元）。經濟日報另報導元大投顧調升至買進、2027 年 EPS 估 51.04 元。長榮今日漲停 255.5 元。</w:t>
      </w:r>
    </w:p>
    <w:p>
      <w:r>
        <w:rPr>
          <w:rFonts w:ascii="Microsoft JhengHei" w:hAnsi="Microsoft JhengHei" w:eastAsia="Microsoft JhengHei"/>
        </w:rPr>
        <w:t>• 貿聯-KY（3665）：大型本國投顧看好美系 CSP 新一代 ASIC 平台量產與併表 Interplex Datacom 綜效，調高獲利預估與目標價（數字未揭露，待確認）。</w:t>
      </w:r>
    </w:p>
    <w:p>
      <w:r>
        <w:rPr>
          <w:rFonts w:ascii="Microsoft JhengHei" w:hAnsi="Microsoft JhengHei" w:eastAsia="Microsoft JhengHei"/>
        </w:rPr>
        <w:t>• 南亞科（2408）法說：Q3 EPS 25.4 元、毛利率 85.7% 雙創新高，總經理稱 DRAM 仍嚴重缺貨、Q4 ASP 與毛利率有機會續升（公司說明，非券商評等）。</w:t>
      </w:r>
    </w:p>
    <w:p>
      <w:r>
        <w:rPr>
          <w:rFonts w:ascii="Microsoft JhengHei" w:hAnsi="Microsoft JhengHei" w:eastAsia="Microsoft JhengHei"/>
        </w:rPr>
        <w:t>• 大盤：外資賣超 521.98 億元、4 天累計提款 1,477.52 億元；指數靠航運、光電、金融撐盤收跌 11.48 點。</w:t>
      </w:r>
    </w:p>
    <w:p>
      <w:r>
        <w:rPr>
          <w:rFonts w:ascii="Microsoft JhengHei" w:hAnsi="Microsoft JhengHei" w:eastAsia="Microsoft JhengHei"/>
          <w:b/>
          <w:sz w:val="24"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t>航運－貨櫃航運</w:t>
            </w:r>
          </w:p>
        </w:tc>
        <w:tc>
          <w:tcPr>
            <w:tcW w:type="dxa" w:w="1440"/>
          </w:tcPr>
          <w:p>
            <w:r>
              <w:t>長榮(2603)</w:t>
            </w:r>
          </w:p>
        </w:tc>
        <w:tc>
          <w:tcPr>
            <w:tcW w:type="dxa" w:w="1440"/>
          </w:tcPr>
          <w:p>
            <w:r>
              <w:t>滙豐證券 HSBC</w:t>
            </w:r>
          </w:p>
        </w:tc>
        <w:tc>
          <w:tcPr>
            <w:tcW w:type="dxa" w:w="1440"/>
          </w:tcPr>
          <w:p>
            <w:r>
              <w:t>升等至買進</w:t>
            </w:r>
          </w:p>
        </w:tc>
        <w:tc>
          <w:tcPr>
            <w:tcW w:type="dxa" w:w="1440"/>
          </w:tcPr>
          <w:p>
            <w:r>
              <w:t>300 元</w:t>
            </w:r>
          </w:p>
        </w:tc>
        <w:tc>
          <w:tcPr>
            <w:tcW w:type="dxa" w:w="1440"/>
          </w:tcPr>
          <w:p>
            <w:r>
              <w:t>法說看好 Q4 至春節前需求，巴拿馬限航撐運價</w:t>
            </w:r>
          </w:p>
        </w:tc>
      </w:tr>
      <w:tr>
        <w:tc>
          <w:tcPr>
            <w:tcW w:type="dxa" w:w="1440"/>
          </w:tcPr>
          <w:p>
            <w:r>
              <w:t>航運－貨櫃航運</w:t>
            </w:r>
          </w:p>
        </w:tc>
        <w:tc>
          <w:tcPr>
            <w:tcW w:type="dxa" w:w="1440"/>
          </w:tcPr>
          <w:p>
            <w:r>
              <w:t>長榮(2603)</w:t>
            </w:r>
          </w:p>
        </w:tc>
        <w:tc>
          <w:tcPr>
            <w:tcW w:type="dxa" w:w="1440"/>
          </w:tcPr>
          <w:p>
            <w:r>
              <w:t>★未具名（國內金控研究機構）</w:t>
            </w:r>
          </w:p>
        </w:tc>
        <w:tc>
          <w:tcPr>
            <w:tcW w:type="dxa" w:w="1440"/>
          </w:tcPr>
          <w:p>
            <w:r>
              <w:t>升等至買進</w:t>
            </w:r>
          </w:p>
        </w:tc>
        <w:tc>
          <w:tcPr>
            <w:tcW w:type="dxa" w:w="1440"/>
          </w:tcPr>
          <w:p>
            <w:r>
              <w:t>290 元</w:t>
            </w:r>
          </w:p>
        </w:tc>
        <w:tc>
          <w:tcPr>
            <w:tcW w:type="dxa" w:w="1440"/>
          </w:tcPr>
          <w:p>
            <w:r>
              <w:t>2026 年 EPS 估 43.53 元、殖利率逾 9%</w:t>
            </w:r>
          </w:p>
        </w:tc>
      </w:tr>
      <w:tr>
        <w:tc>
          <w:tcPr>
            <w:tcW w:type="dxa" w:w="1440"/>
          </w:tcPr>
          <w:p>
            <w:r>
              <w:t>電子零組件－資料中心互連</w:t>
            </w:r>
          </w:p>
        </w:tc>
        <w:tc>
          <w:tcPr>
            <w:tcW w:type="dxa" w:w="1440"/>
          </w:tcPr>
          <w:p>
            <w:r>
              <w:t>貿聯-KY(3665)</w:t>
            </w:r>
          </w:p>
        </w:tc>
        <w:tc>
          <w:tcPr>
            <w:tcW w:type="dxa" w:w="1440"/>
          </w:tcPr>
          <w:p>
            <w:r>
              <w:t>★未具名（大型本國投顧）</w:t>
            </w:r>
          </w:p>
        </w:tc>
        <w:tc>
          <w:tcPr>
            <w:tcW w:type="dxa" w:w="1440"/>
          </w:tcPr>
          <w:p>
            <w:r>
              <w:t>待確認</w:t>
            </w:r>
          </w:p>
        </w:tc>
        <w:tc>
          <w:tcPr>
            <w:tcW w:type="dxa" w:w="1440"/>
          </w:tcPr>
          <w:p>
            <w:r>
              <w:t>上調，待確認</w:t>
            </w:r>
          </w:p>
        </w:tc>
        <w:tc>
          <w:tcPr>
            <w:tcW w:type="dxa" w:w="1440"/>
          </w:tcPr>
          <w:p>
            <w:r>
              <w:t>ASIC 平台量產、併購 Interplex 綜效</w:t>
            </w:r>
          </w:p>
        </w:tc>
      </w:tr>
    </w:tbl>
    <w:p>
      <w:r>
        <w:rPr>
          <w:rFonts w:ascii="Microsoft JhengHei" w:hAnsi="Microsoft JhengHei" w:eastAsia="Microsoft JhengHei"/>
          <w:b/>
          <w:sz w:val="24"/>
        </w:rPr>
        <w:t>三、市場與大盤</w:t>
      </w:r>
    </w:p>
    <w:p>
      <w:r>
        <w:rPr>
          <w:rFonts w:ascii="Microsoft JhengHei" w:hAnsi="Microsoft JhengHei" w:eastAsia="Microsoft JhengHei"/>
        </w:rPr>
        <w:t>• 加權指數 10/12 收 49,301.96 點（-11.48，-0.02%），成交值 8,945.22 億元、較前日 -3.2%（證交所 FMTQIK 官方值；新聞稿 8,439.31 億元與官方不符，以官方為準）。</w:t>
      </w:r>
    </w:p>
    <w:p>
      <w:r>
        <w:rPr>
          <w:rFonts w:ascii="Microsoft JhengHei" w:hAnsi="Microsoft JhengHei" w:eastAsia="Microsoft JhengHei"/>
        </w:rPr>
        <w:t>• 擔保維持率 288.39%（較前日 -1.63）；信用風險戶數 17 戶（維持率不足 10｜追繳 3｜處分 4）；融資餘額 6,464 億元（單日 +64.0 億）——皆為證交所 10/08 官方值，10/12 信用資料尚未發布。</w:t>
      </w:r>
    </w:p>
    <w:p>
      <w:r>
        <w:rPr>
          <w:rFonts w:ascii="Microsoft JhengHei" w:hAnsi="Microsoft JhengHei" w:eastAsia="Microsoft JhengHei"/>
        </w:rPr>
        <w:t>• 費城半導體 SOX 10/09 美股收 12,572.42 點（-0.41%）。</w:t>
      </w:r>
    </w:p>
    <w:p>
      <w:r>
        <w:rPr>
          <w:rFonts w:ascii="Microsoft JhengHei" w:hAnsi="Microsoft JhengHei" w:eastAsia="Microsoft JhengHei"/>
        </w:rPr>
        <w:t>• 當日資金流向前五族群（資料日期 10/12 收盤；證交所 MI_INDEX 類股漲幅排名，data/sectors/latest.json 仍為 10/05，改用備援端點）：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族群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漲跌%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航運</w:t>
            </w:r>
          </w:p>
        </w:tc>
        <w:tc>
          <w:tcPr>
            <w:tcW w:type="dxa" w:w="2160"/>
          </w:tcPr>
          <w:p>
            <w:r>
              <w:t>+5.12%</w:t>
            </w:r>
          </w:p>
        </w:tc>
        <w:tc>
          <w:tcPr>
            <w:tcW w:type="dxa" w:w="2160"/>
          </w:tcPr>
          <w:p>
            <w:r>
              <w:t>長榮(2603)+9.89%、志信(2611)+9.21%、萬海(2615)+8.52%、陽明(2609)+6.53%、慧洋-KY(2637)+3.66%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光電</w:t>
            </w:r>
          </w:p>
        </w:tc>
        <w:tc>
          <w:tcPr>
            <w:tcW w:type="dxa" w:w="2160"/>
          </w:tcPr>
          <w:p>
            <w:r>
              <w:t>+3.49%</w:t>
            </w:r>
          </w:p>
        </w:tc>
        <w:tc>
          <w:tcPr>
            <w:tcW w:type="dxa" w:w="2160"/>
          </w:tcPr>
          <w:p>
            <w:r>
              <w:t>銘旺科(2429)+10.00%、大立光(3008)+9.98%、佳凌(4976)+9.92%、天瀚(6225)+9.92%、台表科(6278)+9.88%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水泥</w:t>
            </w:r>
          </w:p>
        </w:tc>
        <w:tc>
          <w:tcPr>
            <w:tcW w:type="dxa" w:w="2160"/>
          </w:tcPr>
          <w:p>
            <w:r>
              <w:t>+3.01%</w:t>
            </w:r>
          </w:p>
        </w:tc>
        <w:tc>
          <w:tcPr>
            <w:tcW w:type="dxa" w:w="2160"/>
          </w:tcPr>
          <w:p>
            <w:r>
              <w:t>台泥(1101)+5.06%、環泥(1104)+0.93%、亞泥(1102)+0.83%、嘉泥(1103)+0.76%、幸福(1108)+0.45%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金融保險</w:t>
            </w:r>
          </w:p>
        </w:tc>
        <w:tc>
          <w:tcPr>
            <w:tcW w:type="dxa" w:w="2160"/>
          </w:tcPr>
          <w:p>
            <w:r>
              <w:t>+2.87%</w:t>
            </w:r>
          </w:p>
        </w:tc>
        <w:tc>
          <w:tcPr>
            <w:tcW w:type="dxa" w:w="2160"/>
          </w:tcPr>
          <w:p>
            <w:r>
              <w:t>台新新光金(2887)+4.88%、華南金(2880)+4.04%、中信金(2891)+3.71%、富邦金(2881)+3.59%、凱基金(2883)+3.33%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電器電纜</w:t>
            </w:r>
          </w:p>
        </w:tc>
        <w:tc>
          <w:tcPr>
            <w:tcW w:type="dxa" w:w="2160"/>
          </w:tcPr>
          <w:p>
            <w:r>
              <w:t>+2.36%</w:t>
            </w:r>
          </w:p>
        </w:tc>
        <w:tc>
          <w:tcPr>
            <w:tcW w:type="dxa" w:w="2160"/>
          </w:tcPr>
          <w:p>
            <w:r>
              <w:t>大山(1615)+9.88%、大亞(1609)+2.75%、華新(1605)+2.69%、合機(1618)+2.23%、大東電(1623)+2.06%</w:t>
            </w:r>
          </w:p>
        </w:tc>
      </w:tr>
    </w:tbl>
    <w:p>
      <w:r>
        <w:rPr>
          <w:rFonts w:ascii="Microsoft JhengHei" w:hAnsi="Microsoft JhengHei" w:eastAsia="Microsoft JhengHei"/>
          <w:b/>
          <w:sz w:val="24"/>
        </w:rPr>
        <w:t>四、來源</w:t>
      </w:r>
    </w:p>
    <w:p>
      <w:r>
        <w:rPr>
          <w:rFonts w:ascii="Microsoft JhengHei" w:hAnsi="Microsoft JhengHei" w:eastAsia="Microsoft JhengHei"/>
        </w:rPr>
        <w:t>1. 時報資訊｜長榮法說利多！法人喊買目標價給到3字頭 貨櫃三雄大漲（10/12 14:52）　https://www.chinatimes.com/realtimenews/20261012002651-260410</w:t>
      </w:r>
    </w:p>
    <w:p>
      <w:r>
        <w:rPr>
          <w:rFonts w:ascii="Microsoft JhengHei" w:hAnsi="Microsoft JhengHei" w:eastAsia="Microsoft JhengHei"/>
        </w:rPr>
        <w:t>2. 經濟日報｜長榮量價俱揚大漲逾7% 法人上修獲利目標（10/12 09:14）　https://money.udn.com/money/story/5710/9808613</w:t>
      </w:r>
    </w:p>
    <w:p>
      <w:r>
        <w:rPr>
          <w:rFonts w:ascii="Microsoft JhengHei" w:hAnsi="Microsoft JhengHei" w:eastAsia="Microsoft JhengHei"/>
        </w:rPr>
        <w:t>3. 經濟日報｜併購效應逐漸顯現 法人調升貿聯獲利預估值及目標價（10/12 13:14）　https://money.udn.com/money/story/5607/9809276</w:t>
      </w:r>
    </w:p>
    <w:p>
      <w:r>
        <w:rPr>
          <w:rFonts w:ascii="Microsoft JhengHei" w:hAnsi="Microsoft JhengHei" w:eastAsia="Microsoft JhengHei"/>
        </w:rPr>
        <w:t>4. 鉅亨網｜〈南亞科法說〉Q3純益季增7成EPS 25.4元 總座：DRAM仍嚴重缺貨 Q4價格續漲（10/12 17:22）　https://news.cnyes.com/news/id/6628124</w:t>
      </w:r>
    </w:p>
    <w:p>
      <w:r>
        <w:rPr>
          <w:rFonts w:ascii="Microsoft JhengHei" w:hAnsi="Microsoft JhengHei" w:eastAsia="Microsoft JhengHei"/>
        </w:rPr>
        <w:t>5. 時報資訊｜4天提款千億！外資偏空態度不變 三大法人最新動向（10/12 16:37）　https://www.chinatimes.com/realtimenews/20261012002795-260410</w:t>
      </w:r>
    </w:p>
    <w:p>
      <w:r>
        <w:rPr>
          <w:rFonts w:ascii="Microsoft JhengHei" w:hAnsi="Microsoft JhengHei" w:eastAsia="Microsoft JhengHei"/>
        </w:rPr>
        <w:t>6. 臺灣證券交易所｜每日市場成交資訊 FMTQIK（10/12 官方值）　https://www.twse.com.tw/rwd/zh/afterTrading/FMTQIK?date=20261012&amp;response=json</w:t>
      </w:r>
    </w:p>
    <w:p>
      <w:r>
        <w:rPr>
          <w:rFonts w:ascii="Microsoft JhengHei" w:hAnsi="Microsoft JhengHei" w:eastAsia="Microsoft JhengHei"/>
        </w:rPr>
        <w:t>7. 臺灣證券交易所｜每日收盤行情 MI_INDEX（資料日 10/12）　https://www.twse.com.tw/rwd/zh/afterTrading/MI_INDEX?date=20261012&amp;type=IND&amp;response=json</w:t>
      </w:r>
    </w:p>
    <w:p>
      <w:r>
        <w:rPr>
          <w:rFonts w:ascii="Microsoft JhengHei" w:hAnsi="Microsoft JhengHei" w:eastAsia="Microsoft JhengHei"/>
        </w:rPr>
        <w:t>※ 本總覽依公開新聞整理，非完整報告、非投資建議。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