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260920｜大摩｜創意3443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創意(3443)　摩根士丹利（大摩）：優於大盤 Overweight（維持）、目標價 6,288 元（前值 5,688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 Morgan Stanley（★具名）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半導體－ASIC 設計服務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6,288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5,688 元（上修 +10.5%）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+236.4%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大摩維持優於大盤評等並上修目標價，列入近月外資「喊買升價股」名單。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★本次上修之細部理由原文未載。背景：創意 09/18 盤中曾攻上漲停，AI ASIC 設計服務題材為近期主軸。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★網路另有流傳「大摩調升創意目標價至 4,888 元、與 Google 自研 CPU 及特斯拉 AI5 有關」之說法，惟該數字與本次經濟日報所載 5,688 → 6,288 元不符，且無法逐篇驗證出處與日期，本摘要不予採用，列為待查。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236.4%，本次目標價上修幅度僅 10.5%，評價與股價的相對位置須留意。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ASIC 設計服務的營收認列與客戶專案進度高度相關，單一大客戶變動影響顯著。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2026-09-14 本土投顧曾對創意出具含目標價之報告（收盤 6,400 元一帶）。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大摩對創意歷史紀錄另有 3,288 元（2026 年 1 月）一筆，與本次 5,688 → 6,288 元屬不同期間。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260920_大摩_創意3443.docx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