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JhengHei" w:hAnsi="Microsoft JhengHei" w:eastAsia="Microsoft JhengHei" w:cs="Microsoft JhengHei"/>
          <w:b/>
          <w:color w:val="A98B3F"/>
          <w:sz w:val="32"/>
        </w:rPr>
        <w:t>260920｜小摩｜南亞1303</w:t>
      </w:r>
    </w:p>
    <w:p>
      <w:pPr>
        <w:spacing w:after="20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⚠ 本頁為新聞整理摘要 依公開新聞整理（來源見文末），非券商原始報告、非投資建議。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南亞(1303)　摩根大通（小摩）：優於大盤 Overweight（維持）、目標價 350 元（前值 300 元）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資料日期：2026-09-20　｜　早盤場次　｜　浮水印：旺來 wowwow31001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項目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內容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報告見報日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2026-09-20（經濟日報彙整近月外資報告）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券商／機構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摩根大通 J.P. Morgan（★具名）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外資／內資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產業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塑化／電子材料（銅箔基板、玻纖布）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投資評等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優於大盤（維持）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目標價（新）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350 元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目標價（前值）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300 元（上修 +16.7%）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今年來股價漲幅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+295.3%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資料型態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新聞報導轉述，非完整報告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二、投資論點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小摩維持優於大盤評等並上修目標價，屬近月外資「喊買升價股」名單成員。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★本次上修之細部理由原文未載。可參照既有紀錄：法人估南亞 2027 年電子相關獲利占比升至 98%，EG 利差擴大使 Q4 獲利貢獻更明顯。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三、風險與注意事項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今年來股價已漲 295.3%，評價修正幅度（+16.7%）明顯小於股價漲幅。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傳統塑化本業與電子材料本業的景氣循環不同步，獲利結構轉換速度為關鍵變數。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★原文未列風險章節，亦未載計價基礎，本段為一般性提醒。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四、與既有紀錄的對照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小摩 2026-07-13、2026-09-15 均曾出具南亞報告；統一投顧 2026-07-15 亦有紀錄（目標價前值待確認）。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2026-09-18 南亞收 234 元一帶（★以最新收盤為準）。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五、來源連結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經濟日報（2026/09/20 02:18）Q4投資攻略來了 外資升價股聚光 頎邦、緯創等入加碼名單　https://money.udn.com/money/story/5607/9765424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※ 本摘要依公開新聞整理，非完整報告。★ 標示處為原文未載或表述模糊，未自行推定；數字不確定者已標「待確認」。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本場次因 sandbox 環境限制未產出 Word 版（.docx），待環境恢復後補轉並補浮水印。｜旺來 @wowwow31001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