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260920｜麥格理｜奇鋐3017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奇鋐(3017)　麥格理 Macquarie：優於大盤 Outperform（維持）、目標價 4,600 元（前值 4,250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麥格理 Macquarie（★具名）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電子零組件－散熱／伺服器水冷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4,600 元（外資圈目前最高）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4,250 元（上修 +8.2%）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+127.1%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★補正：09/19 場次由花旗報告轉述「麥格理給奇鋐 4,600 元為外資圈最高」，當時評等與報告日標為待確認；本場次經濟日報 09/20 稿確認為「優於大盤、前值 4,250 元」，★待確認解除。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★本次上修之細部理由原文未載。產業背景可參照花旗 09/19 報告：水冷板產能與出貨量上修、對 ASIC 水冷需求轉趨積極，2027 年 ASIC 占水冷營收比重可能突破 50%。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127.1%，估值對 AI 伺服器出貨進度的敏感度高。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同一檔目前有三組外資數字並存（見下），分歧約 15%，單一機構數字不宜視為市場共識。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★原文未列風險章節，亦未載計價基礎。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四、與既有紀錄的對照（奇鋐三組數字）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來源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日期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麥格理（本摘要）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 見報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優於大盤（維持）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4,250 → 4,600 元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花旗環球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2026-09-19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3,800 → 4,350 元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 共識（非單一券商）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評等日 2026-09-18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共識值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4,000 元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另有既有紀錄：群益投顧 2026-09-10 買進 4,360 元、高盛 2026-09-05、元大投顧 2026-08-06 等。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經濟日報（2026/09/19 00:22）花旗上修獲利預估與目標價 奇鋐、雙鴻看旺　https://money.udn.com/money/story/5607/9764013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鉅亨網 外資評等表（FactSet 共識 4,000 元，評等日 20260918）　https://www.cnyes.com/twstock/board/ratediff.aspx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本場次因 sandbox 環境限制未產出 Word 版（.docx），待環境恢復後補轉並補浮水印。｜旺來 @wowwow31001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