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261003｜瑞銀｜台積電2330</w:t>
      </w:r>
    </w:p>
    <w:p>
      <w:r>
        <w:t>⚠ 本文件為新聞整理摘要，依公開新聞整理，非券商原始報告、非投資建議。</w:t>
      </w:r>
    </w:p>
    <w:p>
      <w:r>
        <w:rPr>
          <w:b/>
        </w:rPr>
        <w:t>個股摘要｜瑞銀｜台積電2330</w:t>
      </w:r>
    </w:p>
    <w:p>
      <w:r>
        <w:rPr>
          <w:b/>
        </w:rPr>
        <w:t>台積電(2330)　瑞銀 UBS：買進（重申），目標價維持 3,650 元</w:t>
      </w:r>
    </w:p>
    <w:p>
      <w:r>
        <w:rPr>
          <w:b/>
        </w:rPr>
        <w:t>資料日期：2026-10-03（見報 10/02 03:01）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瑞銀 UBS（台灣半導體產業分析師林莉鈞）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3,650 元（維持）</w:t>
            </w:r>
          </w:p>
        </w:tc>
      </w:tr>
      <w:tr>
        <w:tc>
          <w:tcPr>
            <w:tcW w:type="dxa" w:w="4320"/>
          </w:tcPr>
          <w:p>
            <w:r>
              <w:t>長期 EPS 年複合成長率</w:t>
            </w:r>
          </w:p>
        </w:tc>
        <w:tc>
          <w:tcPr>
            <w:tcW w:type="dxa" w:w="4320"/>
          </w:tcPr>
          <w:p>
            <w:r>
              <w:t>25% → 27%（上調）</w:t>
            </w:r>
          </w:p>
        </w:tc>
      </w:tr>
      <w:tr>
        <w:tc>
          <w:tcPr>
            <w:tcW w:type="dxa" w:w="4320"/>
          </w:tcPr>
          <w:p>
            <w:r>
              <w:t>資本支出預估</w:t>
            </w:r>
          </w:p>
        </w:tc>
        <w:tc>
          <w:tcPr>
            <w:tcW w:type="dxa" w:w="4320"/>
          </w:tcPr>
          <w:p>
            <w:r>
              <w:t>2026 年 630 億美元（不變）；2027／2028 年 800／950 → 900／1,050 億美元</w:t>
            </w:r>
          </w:p>
        </w:tc>
      </w:tr>
      <w:tr>
        <w:tc>
          <w:tcPr>
            <w:tcW w:type="dxa" w:w="4320"/>
          </w:tcPr>
          <w:p>
            <w:r>
              <w:t>產業預估</w:t>
            </w:r>
          </w:p>
        </w:tc>
        <w:tc>
          <w:tcPr>
            <w:tcW w:type="dxa" w:w="4320"/>
          </w:tcPr>
          <w:p>
            <w:r>
              <w:t>2026／2027 年非記憶體半導體營收年增 31%／15%；2027 年手機、PC 出貨估年減 3%／4%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雲端 AI 帶動非記憶體半導體營收成長，不同次產業表現分化；台積電為第 4 季 AI 產業關鍵風向球。</w:t>
      </w:r>
    </w:p>
    <w:p>
      <w:r>
        <w:rPr>
          <w:b w:val="0"/>
        </w:rPr>
        <w:t>• 提高資本支出是鞏固先進製程代工龍頭地位的必要條件，未來三至四年資本支出策略持續看好。</w:t>
      </w:r>
    </w:p>
    <w:p>
      <w:r>
        <w:rPr>
          <w:b w:val="0"/>
        </w:rPr>
        <w:t>• 目標價雖維持，但認為股價具有顯著的「重新評級」潛力。</w:t>
      </w:r>
    </w:p>
    <w:p>
      <w:r>
        <w:rPr>
          <w:b w:val="0"/>
        </w:rPr>
        <w:t>• 10/15 法說會市場聚焦：半導體周期展望、三至四年資本支出、產業競合、下半年與 2027 年毛利率、營收成長、AI 需求前景。</w:t>
      </w:r>
    </w:p>
    <w:p>
      <w:r>
        <w:rPr>
          <w:b/>
        </w:rPr>
        <w:t>三、風險</w:t>
      </w:r>
    </w:p>
    <w:p>
      <w:r>
        <w:rPr>
          <w:b w:val="0"/>
        </w:rPr>
        <w:t>• 消費端需求保守，2027 年智慧手機、PC 出貨量估續減。</w:t>
      </w:r>
    </w:p>
    <w:p>
      <w:r>
        <w:rPr>
          <w:b w:val="0"/>
        </w:rPr>
        <w:t>• 資本支出大幅上修若未能對應需求，恐壓抑折舊與毛利率；法說會訊息可能不如市場預期。</w:t>
      </w:r>
    </w:p>
    <w:p>
      <w:r>
        <w:rPr>
          <w:b w:val="0"/>
        </w:rPr>
        <w:t>• 報導未載瑞銀報告發布日與完整假設，以原始報告為準。</w:t>
      </w:r>
    </w:p>
    <w:p>
      <w:r>
        <w:rPr>
          <w:b/>
        </w:rPr>
        <w:t>四、來源連結</w:t>
      </w:r>
    </w:p>
    <w:p>
      <w:r>
        <w:rPr>
          <w:b w:val="0"/>
        </w:rPr>
        <w:t>• 經濟日報／聯合新聞網｜台積電15日法說 聚焦六議題（10/02 03:01；記者魏興中）　https://udn.com/news/story/7240/9789501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