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261006｜Aletheia資本｜台光電2383</w:t>
      </w:r>
    </w:p>
    <w:p>
      <w:r>
        <w:rPr>
          <w:b/>
        </w:rPr>
        <w:t>台光電（2383）　Aletheia 資本：PCB／CCL 迎「金髮女孩」期，給予買進、目標價 10,000 元</w:t>
      </w:r>
    </w:p>
    <w:p>
      <w:r>
        <w:rPr>
          <w:b w:val="0"/>
        </w:rPr>
        <w:t>2026/10/06　早盤場次　｜　產業：電子零組件－CCL 銅箔基板　｜　10/05 台光電漲停（經濟日報 10/05 報導 CCL 族群創高）</w:t>
      </w:r>
    </w:p>
    <w:p>
      <w:r>
        <w:rPr>
          <w:b w:val="0"/>
        </w:rPr>
        <w:t>整理：旺來 wowwow31001</w:t>
      </w:r>
    </w:p>
    <w:p>
      <w:r>
        <w:rPr>
          <w:b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前值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評價基礎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Aletheia 資本 Aletheia Capital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買進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10,000 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待確認（原文未載）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2027／2028 年預估獲利 × 30 倍本益比；外資圈僅次於高盛 10,200 元</w:t>
            </w:r>
          </w:p>
        </w:tc>
      </w:tr>
    </w:tbl>
    <w:p>
      <w:r>
        <w:rPr>
          <w:b/>
        </w:rPr>
        <w:t>論點</w:t>
      </w:r>
    </w:p>
    <w:p>
      <w:r>
        <w:rPr>
          <w:b w:val="0"/>
        </w:rPr>
        <w:t>• Aletheia 以 35 頁「先進材料：PCB 及 CCL」報告重新研究 PCB／CCL，聚焦 Google TPU 供應鏈，認為成長最強且最持續，延續到 2028 年後。</w:t>
      </w:r>
    </w:p>
    <w:p>
      <w:r>
        <w:rPr>
          <w:b w:val="0"/>
        </w:rPr>
        <w:t>• 預估 Google TPU 總出貨量 2026 年 360 萬台 → 2027 年 850 萬台 → 2028 年 1,200 萬台；新世代 TPU ASIC 單機內容價值未來 3～4 年增 5～10 倍，PCB 總潛在市場 2026–2029 年可能成長三倍。</w:t>
      </w:r>
    </w:p>
    <w:p>
      <w:r>
        <w:rPr>
          <w:b w:val="0"/>
        </w:rPr>
        <w:t>• PCB／CCL 市場可望持續擁有定價能力，並可能出現類似記憶體的長期合約。</w:t>
      </w:r>
    </w:p>
    <w:p>
      <w:r>
        <w:rPr>
          <w:b w:val="0"/>
        </w:rPr>
        <w:t>• 台光電高階 CCL 居領先，在 ASIC（Google、AWS）及超微市占率提升，TPU／800Gbps 交換器為主要獲利驅動，產品組合優化與漲價可望推升毛利率。</w:t>
      </w:r>
    </w:p>
    <w:p>
      <w:r>
        <w:rPr>
          <w:b/>
        </w:rPr>
        <w:t>風險與疑點</w:t>
      </w:r>
    </w:p>
    <w:p>
      <w:r>
        <w:rPr>
          <w:b w:val="0"/>
        </w:rPr>
        <w:t>• 新聞未載目標價前值與 EPS 預估數字，待原始報告確認。</w:t>
      </w:r>
    </w:p>
    <w:p>
      <w:r>
        <w:rPr>
          <w:b w:val="0"/>
        </w:rPr>
        <w:t>• 論點高度依賴 Google TPU 出貨與 ASIC 規格升級進度；TPU 出貨若遞延、或 CCL 新產能開出壓縮報價，評價基礎將受影響。</w:t>
      </w:r>
    </w:p>
    <w:p>
      <w:r>
        <w:rPr>
          <w:b w:val="0"/>
        </w:rPr>
        <w:t>• 10/05 CCL 族群已大漲（台光電、台燿漲停），股價波動放大。</w:t>
      </w:r>
    </w:p>
    <w:p>
      <w:r>
        <w:rPr>
          <w:b/>
        </w:rPr>
        <w:t>來源連結</w:t>
      </w:r>
    </w:p>
    <w:p>
      <w:r>
        <w:rPr>
          <w:b w:val="0"/>
        </w:rPr>
        <w:t>• 經濟日報｜Aletheia：PCB 與 CCL 產業受惠於 Google TPU 台光電目標價上看萬元（10/05 21:13）：https://money.udn.com/money/story/5607/9796461</w:t>
      </w:r>
    </w:p>
    <w:p>
      <w:r>
        <w:rPr>
          <w:b w:val="0"/>
        </w:rPr>
        <w:t>• 經濟日報｜台光電受惠 Google TPU 高速成長 外資喊買 目標價上看10,000元（10/06 01:03）：https://money.udn.com/money/story/5607/9796372</w:t>
      </w:r>
    </w:p>
    <w:p>
      <w:r>
        <w:rPr>
          <w:b w:val="0"/>
        </w:rPr>
        <w:t>本摘要依公開新聞整理，非完整報告。數字不確定者標「待確認」。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