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6D20"/>
          <w:sz w:val="32"/>
        </w:rPr>
        <w:t>信驊（5274）　券商觀點摘要</w:t>
      </w:r>
    </w:p>
    <w:p>
      <w:r>
        <w:rPr>
          <w:b w:val="0"/>
          <w:sz w:val="21"/>
        </w:rPr>
        <w:t>2026 年 9 月 22 日（午間場次．盤中）　整理：旺來 wowwow31001</w:t>
      </w:r>
    </w:p>
    <w:p>
      <w:r>
        <w:rPr>
          <w:b/>
          <w:color w:val="8A6D20"/>
          <w:sz w:val="26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日系外資（★原文未具名）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IC 設計－伺服器 BMC（基板管理控制器）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★原文未載制式評等（大幅調升目標價）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26,660 元（12 個月目標價）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目標價（舊）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19,800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調升幅度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約 +34.6%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獲利預估調整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2026–2028 年 EPS 預估上修 9% 至 36%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2026/09/22（經濟日報 10:56 稿轉述）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當日股價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09/22 盤中亮燈漲停、攻上 21,800 元新天價，創台股個股價格新紀錄</w:t>
            </w:r>
          </w:p>
        </w:tc>
      </w:tr>
    </w:tbl>
    <w:p>
      <w:r>
        <w:rPr>
          <w:b/>
          <w:color w:val="8A6D20"/>
          <w:sz w:val="26"/>
        </w:rPr>
        <w:t>二、論點</w:t>
      </w:r>
    </w:p>
    <w:p>
      <w:r>
        <w:rPr>
          <w:b w:val="0"/>
          <w:sz w:val="21"/>
        </w:rPr>
        <w:t>• 核心催化劑＝代理式 AI（Agentic AI）：外資指出，Agentic AI 可望成為「一般伺服器」需求的新催化劑。相較於過去市場焦點集中在 AI 加速伺服器，代理式 AI 的工作負載會推升通用型伺服器出貨，而每一台伺服器都需要 BMC（基板管理控制器）晶片，信驊為該領域全球主要供應商。</w:t>
      </w:r>
    </w:p>
    <w:p>
      <w:r>
        <w:rPr>
          <w:b w:val="0"/>
          <w:sz w:val="21"/>
        </w:rPr>
        <w:t>• 出貨量預估：外資預估 2026 年伺服器 BMC 出貨量年增約 50%，且成長動能可延續至 2027 年，形成連續兩年的成長週期，而非單一年度的遞延拉貨。</w:t>
      </w:r>
    </w:p>
    <w:p>
      <w:r>
        <w:rPr>
          <w:b w:val="0"/>
          <w:sz w:val="21"/>
        </w:rPr>
        <w:t>• 獲利預估同步上修：基於出貨量與產品組合改善，外資將信驊 2026 至 2028 年 EPS 預估上修 9% 至 36%，愈往後年度上修幅度愈大，顯示外資認為成長屬結構性而非一次性。</w:t>
      </w:r>
    </w:p>
    <w:p>
      <w:r>
        <w:rPr>
          <w:b w:val="0"/>
          <w:sz w:val="21"/>
        </w:rPr>
        <w:t>• 評價推升：12 個月目標價由 19,800 元調升至 26,660 元，調幅約 34.6%，主要反映獲利預估上修與成長年限延長後的評價重估。</w:t>
      </w:r>
    </w:p>
    <w:p>
      <w:r>
        <w:rPr>
          <w:b w:val="0"/>
          <w:sz w:val="21"/>
        </w:rPr>
        <w:t>• 產業背景：另一份外資報告預估全球前 14 大 CSP 至 2028 年 AI 半導體年複合成長率仍達 30%，並將信驊與聯發科、愛普（6531）、譜瑞-KY（4966）、義隆（2458）、世芯-KY（3661）、創意（3443）同列 IC 設計看好名單。美系外資亦指出 AI 硬體成長動能正從 GPU 延伸至網路晶片、ASIC、CPO 及先進封裝。</w:t>
      </w:r>
    </w:p>
    <w:p>
      <w:r>
        <w:rPr>
          <w:b w:val="0"/>
          <w:sz w:val="21"/>
        </w:rPr>
        <w:t>• 盤面反應：09/22 台股盤中改寫歷史新高 48,601.53 點，信驊與聯發科（盤中 +7.5% 攻 5,480 元）、創意（漲停 8,375 元）IC 設計三雄同步刷新天價，並帶動世芯-KY、力旺（3529）、智原（3035）、巨有科技（8227）、新唐（4919）走強。</w:t>
      </w:r>
    </w:p>
    <w:p>
      <w:r>
        <w:rPr>
          <w:b/>
          <w:color w:val="8A6D20"/>
          <w:sz w:val="26"/>
        </w:rPr>
        <w:t>三、風險</w:t>
      </w:r>
    </w:p>
    <w:p>
      <w:r>
        <w:rPr>
          <w:b w:val="0"/>
          <w:sz w:val="21"/>
        </w:rPr>
        <w:t>• 券商未具名：本則報告來源為「日系外資」，經濟日報原文未載具體券商名稱與分析師姓名，亦未載制式評等（買進／優於大盤等），僅載目標價數字與 EPS 上修幅度。</w:t>
      </w:r>
    </w:p>
    <w:p>
      <w:r>
        <w:rPr>
          <w:b w:val="0"/>
          <w:sz w:val="21"/>
        </w:rPr>
        <w:t>• 評價位階偏高：信驊股價已達 21,800 元，為台股股王與歷史天價區，任何獲利不如預期或出貨遞延都可能放大股價波動；目標價 26,660 元隱含仍有上檔空間，同時也代表評價已計入相當程度的樂觀預期。</w:t>
      </w:r>
    </w:p>
    <w:p>
      <w:r>
        <w:rPr>
          <w:b w:val="0"/>
          <w:sz w:val="21"/>
        </w:rPr>
        <w:t>• Agentic AI 商轉速度：代理式 AI 帶動通用伺服器需求的論點，核心假設在企業端 AI 代理應用的實際部署速度；若 CSP 資本支出重心持續集中於加速運算而非通用伺服器，BMC 出貨成長可能低於預估。</w:t>
      </w:r>
    </w:p>
    <w:p>
      <w:r>
        <w:rPr>
          <w:b w:val="0"/>
          <w:sz w:val="21"/>
        </w:rPr>
        <w:t>• 總體與地緣風險：台新臺灣半導體 30 ETF 投資團隊提醒，本周面臨中秋長假前夕避險壓力、川習二會不確定性，以及中東戰局（胡賽組織襲擊沙烏地首都、烏克蘭無人機攻入莫斯科周邊煉油廠）；另須留意科技業供應鏈庫存偏高問題。</w:t>
      </w:r>
    </w:p>
    <w:p>
      <w:r>
        <w:rPr>
          <w:b w:val="0"/>
          <w:sz w:val="21"/>
        </w:rPr>
        <w:t>• 利率敏感度：安聯投信指出，真正牽動科技股評價的核心因素仍在利率與公債殖利率走勢；目前美 10 年期公債殖利率降至 4.95% 有利高成長科技股，但若殖利率再度走揚，高評價個股評價壓力將重現。</w:t>
      </w:r>
    </w:p>
    <w:p>
      <w:r>
        <w:rPr>
          <w:b/>
          <w:color w:val="8A6D20"/>
          <w:sz w:val="26"/>
        </w:rPr>
        <w:t>四、來源連結</w:t>
      </w:r>
    </w:p>
    <w:p>
      <w:r>
        <w:rPr>
          <w:b w:val="0"/>
          <w:sz w:val="18"/>
        </w:rPr>
        <w:t>• 經濟日報（2026/09/22 10:56）台股攻頂最強神隊友！IC 設計3雄齊創新高 外資還點名哪些看好股？　https://money.udn.com/money/story/5607/9769921</w:t>
      </w:r>
    </w:p>
    <w:p>
      <w:r>
        <w:rPr>
          <w:b w:val="0"/>
          <w:sz w:val="18"/>
        </w:rPr>
        <w:t>• 經濟日報（2026/09/22 10:54）雙重逆風解除 亞洲半導體續受惠　https://money.udn.com/money/story/5607/9769914</w:t>
      </w:r>
    </w:p>
    <w:p>
      <w:r>
        <w:rPr>
          <w:b w:val="0"/>
          <w:sz w:val="18"/>
        </w:rPr>
        <w:t>• 經濟日報（2026/09/22 00:44）就市論勢／半導體 ETF 分批布局　https://money.udn.com/money/story/5607/9768887</w:t>
      </w:r>
    </w:p>
    <w:p>
      <w:r>
        <w:rPr>
          <w:b w:val="0"/>
          <w:sz w:val="21"/>
        </w:rPr>
      </w:r>
    </w:p>
    <w:p>
      <w:r>
        <w:rPr>
          <w:b/>
          <w:sz w:val="18"/>
        </w:rPr>
        <w:t>※ 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