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260929｜美系外資｜聯發科2454</w:t>
      </w:r>
    </w:p>
    <w:p>
      <w:r>
        <w:rPr>
          <w:b w:val="0"/>
        </w:rPr>
        <w:t>聯發科（2454）｜★未具名（美系外資）　觀點摘要</w:t>
      </w:r>
    </w:p>
    <w:p>
      <w:r>
        <w:rPr>
          <w:b w:val="0"/>
        </w:rPr>
        <w:t>2026/09/29 13:44 發布（NOWnews）　｜　★未具名（美系外資）　｜　IC 設計－手機晶片／AI ASIC</w:t>
      </w:r>
    </w:p>
    <w:p>
      <w:r>
        <w:rPr>
          <w:b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★未具名（新聞稱美系外資）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2026/09/29（新聞發布 13:44）</w:t>
            </w:r>
          </w:p>
        </w:tc>
      </w:tr>
      <w:tr>
        <w:tc>
          <w:tcPr>
            <w:tcW w:type="dxa" w:w="4320"/>
          </w:tcPr>
          <w:p>
            <w:r>
              <w:t>投資評等</w:t>
            </w:r>
          </w:p>
        </w:tc>
        <w:tc>
          <w:tcPr>
            <w:tcW w:type="dxa" w:w="4320"/>
          </w:tcPr>
          <w:p>
            <w:r>
              <w:t>調升目標價（評等待確認）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6,188 元（前值 5,588 元）</w:t>
            </w:r>
          </w:p>
        </w:tc>
      </w:tr>
      <w:tr>
        <w:tc>
          <w:tcPr>
            <w:tcW w:type="dxa" w:w="4320"/>
          </w:tcPr>
          <w:p>
            <w:r>
              <w:t>產業</w:t>
            </w:r>
          </w:p>
        </w:tc>
        <w:tc>
          <w:tcPr>
            <w:tcW w:type="dxa" w:w="4320"/>
          </w:tcPr>
          <w:p>
            <w:r>
              <w:t>IC 設計－手機晶片／AI ASIC</w:t>
            </w:r>
          </w:p>
        </w:tc>
      </w:tr>
    </w:tbl>
    <w:p>
      <w:r>
        <w:rPr>
          <w:b/>
        </w:rPr>
        <w:t>二、論點</w:t>
      </w:r>
    </w:p>
    <w:p>
      <w:r>
        <w:rPr>
          <w:b w:val="0"/>
        </w:rPr>
        <w:t>• 供應鏈調查顯示 Google 下一代 TPU v9（代號 Humufish）拉貨需求強勁；Google 研擬採用台積電 CoWoS 先進封裝作為 2027 年 TPU 備援架構，有助降低出貨疑慮。</w:t>
      </w:r>
    </w:p>
    <w:p>
      <w:r>
        <w:rPr>
          <w:b w:val="0"/>
        </w:rPr>
        <w:t>• 預估聯發科 2028 年 ASIC 業務營收上看 540 億美元。</w:t>
      </w:r>
    </w:p>
    <w:p>
      <w:r>
        <w:rPr>
          <w:b w:val="0"/>
        </w:rPr>
        <w:t>• 第二家 CSP 客戶為後續觀察重點；與輝達 NVLink Fusion 合作，市場傳 SpaceX 與某 AI 實驗室有合作意願，最快第 4 季確認。</w:t>
      </w:r>
    </w:p>
    <w:p>
      <w:r>
        <w:rPr>
          <w:b/>
        </w:rPr>
        <w:t>三、風險</w:t>
      </w:r>
    </w:p>
    <w:p>
      <w:r>
        <w:rPr>
          <w:b w:val="0"/>
        </w:rPr>
        <w:t>• 09/29 市場盛傳 TPU v9 開發進度、訂單分配（傳 HBM4e 版本可能由 Marvell 分食）與客戶驗證出現不確定性，股價當日重挫 7.1% 至 4,910 元。</w:t>
      </w:r>
    </w:p>
    <w:p>
      <w:r>
        <w:rPr>
          <w:b w:val="0"/>
        </w:rPr>
        <w:t>• AI ASIC 營收集中少數雲端客戶，專案時程變動影響大。</w:t>
      </w:r>
    </w:p>
    <w:p>
      <w:r>
        <w:rPr>
          <w:b w:val="0"/>
        </w:rPr>
        <w:t>• 新聞未載券商名稱與完整假設，評等待確認。</w:t>
      </w:r>
    </w:p>
    <w:p>
      <w:r>
        <w:rPr>
          <w:b/>
        </w:rPr>
        <w:t>四、來源</w:t>
      </w:r>
    </w:p>
    <w:p>
      <w:r>
        <w:rPr>
          <w:b w:val="0"/>
        </w:rPr>
        <w:t>NOWnews｜聯發科跌破5000元！外資喊這目標價 ASIC業務成後市關鍵（09/29 13:44）（https://www.nownews.com/news/6878981）</w:t>
      </w:r>
    </w:p>
    <w:p>
      <w:r>
        <w:rPr>
          <w:b w:val="0"/>
        </w:rPr>
        <w:t>本摘要依公開新聞整理，非完整報告。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