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sz w:val="30"/>
        </w:rPr>
        <w:t>台積電（2330）花旗報告摘要　2026/09/21</w:t>
      </w:r>
    </w:p>
    <w:p>
      <w:r>
        <w:t>2026/09/21 17:36 發布　｜　外資 花旗 Citi（分析師陳佳儀·具名）　｜　晶圓代工－先進製程／先進封裝</w:t>
      </w:r>
    </w:p>
    <w:p>
      <w:r>
        <w:rPr>
          <w:rFonts w:ascii="Microsoft JhengHei" w:hAnsi="Microsoft JhengHei"/>
          <w:b/>
          <w:color w:val="A98B3F"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花旗 Citi（Citigroup）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分析師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陳佳儀（半導體產業分析師·具名）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報告名稱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台灣半導體產業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2026/09/21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買進（Buy）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前值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報告性質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赴美路演（Roadshow）後之投資人反饋整理與產業展望</w:t>
            </w:r>
          </w:p>
        </w:tc>
      </w:tr>
    </w:tbl>
    <w:p/>
    <w:p>
      <w:r>
        <w:rPr>
          <w:rFonts w:ascii="Microsoft JhengHei" w:hAnsi="Microsoft JhengHei"/>
          <w:b/>
          <w:color w:val="A98B3F"/>
          <w:sz w:val="24"/>
        </w:rPr>
        <w:t>二、論點</w:t>
      </w:r>
    </w:p>
    <w:p>
      <w:r>
        <w:t>• 花旗指出，台積電幾乎處於所有重大 AI 硬體轉型的核心位置，其 AI 商機比投資人傳統關注的 GPU／ASIC 範疇更加廣泛。</w:t>
      </w:r>
    </w:p>
    <w:p>
      <w:r>
        <w:t>• 預計 2027 年台積電成長將更為強勁，主因有三：2 奈米全年貢獻、3 奈米 AI 晶片出貨量增加，以及潛在的價格上調。</w:t>
      </w:r>
    </w:p>
    <w:p>
      <w:r>
        <w:t>• 在先進製程晶圓與 CoWoS 產能吃緊下，花旗認為台積電將專注於高價值的晶圓製造與 SoIC，並將後段工序外包。</w:t>
      </w:r>
    </w:p>
    <w:p>
      <w:r>
        <w:t>• 產業背景：AI 硬體成長動能正從 GPU 擴展至網路晶片、ASIC、CPO、先進封裝及電力基礎設施；邏輯晶片、網路與 CPU 將推動下一波成長。</w:t>
      </w:r>
    </w:p>
    <w:p>
      <w:r>
        <w:rPr>
          <w:rFonts w:ascii="Microsoft JhengHei" w:hAnsi="Microsoft JhengHei"/>
          <w:b/>
          <w:color w:val="A98B3F"/>
          <w:sz w:val="24"/>
        </w:rPr>
        <w:t>三、風險</w:t>
      </w:r>
    </w:p>
    <w:p>
      <w:r>
        <w:t>• 後段工序外包策略意味部分價值鏈移出，長期毛利結構變化需觀察。</w:t>
      </w:r>
    </w:p>
    <w:p>
      <w:r>
        <w:t>• 花旗本次報告原文未載各檔目標價數字，本站僅記錄「買進」評等，目標價列為未揭露。</w:t>
      </w:r>
    </w:p>
    <w:p>
      <w:r>
        <w:t>• 報告核心問題已轉為「雲端巨頭的資本支出與 AI 模型變現能力，能否維持正被討論的巨大基礎設施投入」；若 CSP 資本支出或 AI 變現進度不如預期，整體評價基礎將受影響。</w:t>
      </w:r>
    </w:p>
    <w:p>
      <w:r>
        <w:t>• 同日摩根士丹利示警標普 500 短線恐下跌多達 7%，若美股評價修正，台股 AI 權值股難以完全脫鉤。</w:t>
      </w:r>
    </w:p>
    <w:p>
      <w:r>
        <w:rPr>
          <w:rFonts w:ascii="Microsoft JhengHei" w:hAnsi="Microsoft JhengHei"/>
          <w:b/>
          <w:color w:val="A98B3F"/>
          <w:sz w:val="24"/>
        </w:rPr>
        <w:t>資料來源</w:t>
      </w:r>
    </w:p>
    <w:p>
      <w:r>
        <w:t>• 經濟日報｜2028 年後 AI 怎麼走？花旗大爆料 四大台廠稱霸下一波浪潮（2026/09/21 17:36）　https://money.udn.com/money/story/5607/9768614</w:t>
      </w:r>
    </w:p>
    <w:p>
      <w: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