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sz w:val="30"/>
        </w:rPr>
        <w:t>日月光投控（3711）花旗報告摘要　2026/09/21</w:t>
      </w:r>
    </w:p>
    <w:p>
      <w:r>
        <w:t>2026/09/21 17:36 發布　｜　外資 花旗 Citi（分析師陳佳儀·具名）　｜　半導體－封裝測試／先進封裝</w:t>
      </w:r>
    </w:p>
    <w:p>
      <w:r>
        <w:rPr>
          <w:rFonts w:ascii="Microsoft JhengHei" w:hAnsi="Microsoft JhengHei"/>
          <w:b/>
          <w:color w:val="A98B3F"/>
          <w:sz w:val="24"/>
        </w:rPr>
        <w:t>一、評等／目標價摘要</w:t>
      </w:r>
    </w:p>
    <w:tbl>
      <w:tblPr>
        <w:tblStyle w:val="TableGrid"/>
        <w:tblW w:type="auto" w:w="0"/>
        <w:tblLook w:firstColumn="1" w:firstRow="1" w:lastColumn="0" w:lastRow="0" w:noHBand="0" w:noVBand="1" w:val="04A0"/>
      </w:tblPr>
      <w:tblGrid>
        <w:gridCol w:w="4320"/>
        <w:gridCol w:w="4320"/>
      </w:tblGrid>
      <w:tr>
        <w:tc>
          <w:tcPr>
            <w:tcW w:type="dxa" w:w="4320"/>
          </w:tcPr>
          <w:p>
            <w:r/>
            <w:r>
              <w:rPr>
                <w:rFonts w:ascii="Microsoft JhengHei" w:hAnsi="Microsoft JhengHei"/>
                <w:b/>
                <w:sz w:val="19"/>
              </w:rPr>
              <w:t>項目</w:t>
            </w:r>
          </w:p>
        </w:tc>
        <w:tc>
          <w:tcPr>
            <w:tcW w:type="dxa" w:w="4320"/>
          </w:tcPr>
          <w:p>
            <w:r/>
            <w:r>
              <w:rPr>
                <w:rFonts w:ascii="Microsoft JhengHei" w:hAnsi="Microsoft JhengHei"/>
                <w:b/>
                <w:sz w:val="19"/>
              </w:rPr>
              <w:t>內容</w:t>
            </w:r>
          </w:p>
        </w:tc>
      </w:tr>
      <w:tr>
        <w:tc>
          <w:tcPr>
            <w:tcW w:type="dxa" w:w="4320"/>
          </w:tcPr>
          <w:p>
            <w:r/>
            <w:r>
              <w:rPr>
                <w:rFonts w:ascii="Microsoft JhengHei" w:hAnsi="Microsoft JhengHei"/>
                <w:sz w:val="19"/>
              </w:rPr>
              <w:t>券商</w:t>
            </w:r>
          </w:p>
        </w:tc>
        <w:tc>
          <w:tcPr>
            <w:tcW w:type="dxa" w:w="4320"/>
          </w:tcPr>
          <w:p>
            <w:r/>
            <w:r>
              <w:rPr>
                <w:rFonts w:ascii="Microsoft JhengHei" w:hAnsi="Microsoft JhengHei"/>
                <w:sz w:val="19"/>
              </w:rPr>
              <w:t>花旗 Citi（Citigroup）</w:t>
            </w:r>
          </w:p>
        </w:tc>
      </w:tr>
      <w:tr>
        <w:tc>
          <w:tcPr>
            <w:tcW w:type="dxa" w:w="4320"/>
          </w:tcPr>
          <w:p>
            <w:r/>
            <w:r>
              <w:rPr>
                <w:rFonts w:ascii="Microsoft JhengHei" w:hAnsi="Microsoft JhengHei"/>
                <w:sz w:val="19"/>
              </w:rPr>
              <w:t>分析師</w:t>
            </w:r>
          </w:p>
        </w:tc>
        <w:tc>
          <w:tcPr>
            <w:tcW w:type="dxa" w:w="4320"/>
          </w:tcPr>
          <w:p>
            <w:r/>
            <w:r>
              <w:rPr>
                <w:rFonts w:ascii="Microsoft JhengHei" w:hAnsi="Microsoft JhengHei"/>
                <w:sz w:val="19"/>
              </w:rPr>
              <w:t>陳佳儀（半導體產業分析師·具名）</w:t>
            </w:r>
          </w:p>
        </w:tc>
      </w:tr>
      <w:tr>
        <w:tc>
          <w:tcPr>
            <w:tcW w:type="dxa" w:w="4320"/>
          </w:tcPr>
          <w:p>
            <w:r/>
            <w:r>
              <w:rPr>
                <w:rFonts w:ascii="Microsoft JhengHei" w:hAnsi="Microsoft JhengHei"/>
                <w:sz w:val="19"/>
              </w:rPr>
              <w:t>報告名稱</w:t>
            </w:r>
          </w:p>
        </w:tc>
        <w:tc>
          <w:tcPr>
            <w:tcW w:type="dxa" w:w="4320"/>
          </w:tcPr>
          <w:p>
            <w:r/>
            <w:r>
              <w:rPr>
                <w:rFonts w:ascii="Microsoft JhengHei" w:hAnsi="Microsoft JhengHei"/>
                <w:sz w:val="19"/>
              </w:rPr>
              <w:t>台灣半導體產業</w:t>
            </w:r>
          </w:p>
        </w:tc>
      </w:tr>
      <w:tr>
        <w:tc>
          <w:tcPr>
            <w:tcW w:type="dxa" w:w="4320"/>
          </w:tcPr>
          <w:p>
            <w:r/>
            <w:r>
              <w:rPr>
                <w:rFonts w:ascii="Microsoft JhengHei" w:hAnsi="Microsoft JhengHei"/>
                <w:sz w:val="19"/>
              </w:rPr>
              <w:t>日期</w:t>
            </w:r>
          </w:p>
        </w:tc>
        <w:tc>
          <w:tcPr>
            <w:tcW w:type="dxa" w:w="4320"/>
          </w:tcPr>
          <w:p>
            <w:r/>
            <w:r>
              <w:rPr>
                <w:rFonts w:ascii="Microsoft JhengHei" w:hAnsi="Microsoft JhengHei"/>
                <w:sz w:val="19"/>
              </w:rPr>
              <w:t>2026/09/21</w:t>
            </w:r>
          </w:p>
        </w:tc>
      </w:tr>
      <w:tr>
        <w:tc>
          <w:tcPr>
            <w:tcW w:type="dxa" w:w="4320"/>
          </w:tcPr>
          <w:p>
            <w:r/>
            <w:r>
              <w:rPr>
                <w:rFonts w:ascii="Microsoft JhengHei" w:hAnsi="Microsoft JhengHei"/>
                <w:sz w:val="19"/>
              </w:rPr>
              <w:t>投資評等</w:t>
            </w:r>
          </w:p>
        </w:tc>
        <w:tc>
          <w:tcPr>
            <w:tcW w:type="dxa" w:w="4320"/>
          </w:tcPr>
          <w:p>
            <w:r/>
            <w:r>
              <w:rPr>
                <w:rFonts w:ascii="Microsoft JhengHei" w:hAnsi="Microsoft JhengHei"/>
                <w:sz w:val="19"/>
              </w:rPr>
              <w:t>買進（Buy）</w:t>
            </w:r>
          </w:p>
        </w:tc>
      </w:tr>
      <w:tr>
        <w:tc>
          <w:tcPr>
            <w:tcW w:type="dxa" w:w="4320"/>
          </w:tcPr>
          <w:p>
            <w:r/>
            <w:r>
              <w:rPr>
                <w:rFonts w:ascii="Microsoft JhengHei" w:hAnsi="Microsoft JhengHei"/>
                <w:sz w:val="19"/>
              </w:rPr>
              <w:t>目標價</w:t>
            </w:r>
          </w:p>
        </w:tc>
        <w:tc>
          <w:tcPr>
            <w:tcW w:type="dxa" w:w="4320"/>
          </w:tcPr>
          <w:p>
            <w:r/>
            <w:r>
              <w:rPr>
                <w:rFonts w:ascii="Microsoft JhengHei" w:hAnsi="Microsoft JhengHei"/>
                <w:sz w:val="19"/>
              </w:rPr>
              <w:t>★原文未載</w:t>
            </w:r>
          </w:p>
        </w:tc>
      </w:tr>
      <w:tr>
        <w:tc>
          <w:tcPr>
            <w:tcW w:type="dxa" w:w="4320"/>
          </w:tcPr>
          <w:p>
            <w:r/>
            <w:r>
              <w:rPr>
                <w:rFonts w:ascii="Microsoft JhengHei" w:hAnsi="Microsoft JhengHei"/>
                <w:sz w:val="19"/>
              </w:rPr>
              <w:t>前值</w:t>
            </w:r>
          </w:p>
        </w:tc>
        <w:tc>
          <w:tcPr>
            <w:tcW w:type="dxa" w:w="4320"/>
          </w:tcPr>
          <w:p>
            <w:r/>
            <w:r>
              <w:rPr>
                <w:rFonts w:ascii="Microsoft JhengHei" w:hAnsi="Microsoft JhengHei"/>
                <w:sz w:val="19"/>
              </w:rPr>
              <w:t>★原文未載</w:t>
            </w:r>
          </w:p>
        </w:tc>
      </w:tr>
      <w:tr>
        <w:tc>
          <w:tcPr>
            <w:tcW w:type="dxa" w:w="4320"/>
          </w:tcPr>
          <w:p>
            <w:r/>
            <w:r>
              <w:rPr>
                <w:rFonts w:ascii="Microsoft JhengHei" w:hAnsi="Microsoft JhengHei"/>
                <w:sz w:val="19"/>
              </w:rPr>
              <w:t>報告性質</w:t>
            </w:r>
          </w:p>
        </w:tc>
        <w:tc>
          <w:tcPr>
            <w:tcW w:type="dxa" w:w="4320"/>
          </w:tcPr>
          <w:p>
            <w:r/>
            <w:r>
              <w:rPr>
                <w:rFonts w:ascii="Microsoft JhengHei" w:hAnsi="Microsoft JhengHei"/>
                <w:sz w:val="19"/>
              </w:rPr>
              <w:t>赴美路演（Roadshow）後之投資人反饋整理與產業展望</w:t>
            </w:r>
          </w:p>
        </w:tc>
      </w:tr>
    </w:tbl>
    <w:p/>
    <w:p>
      <w:r>
        <w:rPr>
          <w:rFonts w:ascii="Microsoft JhengHei" w:hAnsi="Microsoft JhengHei"/>
          <w:b/>
          <w:color w:val="A98B3F"/>
          <w:sz w:val="24"/>
        </w:rPr>
        <w:t>二、論點</w:t>
      </w:r>
    </w:p>
    <w:p>
      <w:r>
        <w:t>• 花旗指出，在先進製程晶圓與 CoWoS 產能吃緊下，台積電將專注高價值晶圓製造與 SoIC 並將後段工序外包，而日月光投控已參與相關外包業務。</w:t>
      </w:r>
    </w:p>
    <w:p>
      <w:r>
        <w:t>• 隨著整體生態系統成熟，日月光將獲得更多機會；花旗特別點名超微（AMD）是重要客戶與催化劑。</w:t>
      </w:r>
    </w:p>
    <w:p>
      <w:r>
        <w:t>• 同期背景：大摩 09/20 的 23 檔 AI 半導體名單亦含日月光投控，該名單於 09/21 盤面發酵，日月光終場收 663 元、+3.92%，為封測族群領漲指標。</w:t>
      </w:r>
    </w:p>
    <w:p>
      <w:r>
        <w:rPr>
          <w:rFonts w:ascii="Microsoft JhengHei" w:hAnsi="Microsoft JhengHei"/>
          <w:b/>
          <w:color w:val="A98B3F"/>
          <w:sz w:val="24"/>
        </w:rPr>
        <w:t>三、風險</w:t>
      </w:r>
    </w:p>
    <w:p>
      <w:r>
        <w:t>• 外包訂單的取得高度取決於台積電的產能配置策略與生態系分工變化，能見度相對被動。</w:t>
      </w:r>
    </w:p>
    <w:p>
      <w:r>
        <w:t>• 花旗本次報告原文未載各檔目標價數字，本站僅記錄「買進」評等，目標價列為未揭露。</w:t>
      </w:r>
    </w:p>
    <w:p>
      <w:r>
        <w:t>• 報告核心問題已轉為「雲端巨頭的資本支出與 AI 模型變現能力，能否維持正被討論的巨大基礎設施投入」；若 CSP 資本支出或 AI 變現進度不如預期，整體評價基礎將受影響。</w:t>
      </w:r>
    </w:p>
    <w:p>
      <w:r>
        <w:t>• 同日摩根士丹利示警標普 500 短線恐下跌多達 7%，若美股評價修正，台股 AI 權值股難以完全脫鉤。</w:t>
      </w:r>
    </w:p>
    <w:p>
      <w:r>
        <w:rPr>
          <w:rFonts w:ascii="Microsoft JhengHei" w:hAnsi="Microsoft JhengHei"/>
          <w:b/>
          <w:color w:val="A98B3F"/>
          <w:sz w:val="24"/>
        </w:rPr>
        <w:t>資料來源</w:t>
      </w:r>
    </w:p>
    <w:p>
      <w:r>
        <w:t>• 經濟日報｜2028 年後 AI 怎麼走？花旗大爆料 四大台廠稱霸下一波浪潮（2026/09/21 17:36）　https://money.udn.com/money/story/5607/9768614</w:t>
      </w:r>
    </w:p>
    <w:p>
      <w:r>
        <w:t>本摘要依公開新聞整理，非完整報告</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